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FE4" w:rsidRPr="006B2FE4" w:rsidRDefault="006B2FE4" w:rsidP="006B2FE4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6B2FE4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Odluku o donošenju kurikuluma za nastavni predmet Tjelesne i zdravstvene kulture za osnovne škole i gimnazije u Republici Hrvatskoj</w:t>
      </w:r>
    </w:p>
    <w:p w:rsidR="006B2FE4" w:rsidRPr="006B2FE4" w:rsidRDefault="006B2FE4" w:rsidP="006B2FE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6B2FE4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6B2FE4" w:rsidRPr="006B2FE4" w:rsidRDefault="006B2FE4" w:rsidP="006B2FE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B2F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558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27. stavka 9. Zakona o odgoju i obrazovanju u osnovnoj i srednjoj školi (»Narodne novine«, broj 87/08, 86/09, 92/10, 105/10 – ispravak, 90/11, 16/12, 86/12, 94/13, 152/14, 7/17 i 68/18) ministrica znanosti i obrazovanja donosi</w:t>
      </w:r>
    </w:p>
    <w:p w:rsidR="006B2FE4" w:rsidRPr="006B2FE4" w:rsidRDefault="006B2FE4" w:rsidP="006B2FE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6B2FE4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ODLUKU</w:t>
      </w:r>
    </w:p>
    <w:p w:rsidR="006B2FE4" w:rsidRPr="006B2FE4" w:rsidRDefault="006B2FE4" w:rsidP="006B2FE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B2F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DONOŠENJU KURIKULUMA ZA NASTAVNI PREDMET TJELESNE I ZDRAVSTVENE KULTURE ZA OSNOVNE ŠKOLE I GIMNAZIJE U REPUBLICI HRVATSKOJ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Ovom Odlukom donosi se kurikulum za nastavni predmet Tjelesna i zdravstvena kultura za osnovne škole i gimnazije u Republici Hrvatskoj.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Sastavni dio ove Odluke je kurikulum nastavnog predmeta Tjelesna i zdravstvena kultura.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III.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Početkom primjene ove Odluke stavlja se izvan snage: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Nastavni plan i program za osnovnu školu koji se odnosi na predmet Tjelesna i zdravstvena kultura objavljen u »Narodnim novinama«, broj 102/06,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Nastavni plan i program za stjecanje školske spreme u programima opće, jezične, klasične i prirodoslovno-matematičke gimnazije koji se odnosi na predmet Tjelesna i zdravstvena kultura, a donesen je Odlukom o zajedničkom i izbornom dijelu programa za stjecanje srednje školske spreme u programima opće, jezične, klasične i prirodoslovno-matematičke gimnazije, klasa: 602-03/94-01-109,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532-02-2/1-94-01, Zagreb, 2. ožujka 1994. (Glasnik Ministarstva kulture i prosvjete, 1994.),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Nastavni plan i program prirodoslovne gimnazije koji se odnosi na predmet Tjelesna i zdravstvena kultura, a koji je donesen Odlukom o nastavnom planu i programu prirodoslovne gimnazije, klasa: UP/I-602-03/03-01/0115,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532-02-02-01/2-03-2 od 2. prosinca 2003. godine.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IV.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Odluka stupa na snagu prvoga dana od dana objave u »Narodnim novinama«, a primjenjuje se za učenike 1. i 5. razreda osnovne škole i 1. razreda gimnazije od školske godine 2019./2020., za učenike 2., 3., 6. i 7. razreda osnovne škole, 2. i 3. razreda gimnazije od školske godine 2020./2021., a za učenike 4. i 8. razreda osnovne škole i 4. razreda gimnazije od školske godine 2021./2022.</w:t>
      </w:r>
    </w:p>
    <w:p w:rsidR="006B2FE4" w:rsidRPr="006B2FE4" w:rsidRDefault="006B2FE4" w:rsidP="006B2FE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602-01/19-01/00026</w:t>
      </w:r>
    </w:p>
    <w:p w:rsidR="006B2FE4" w:rsidRPr="006B2FE4" w:rsidRDefault="006B2FE4" w:rsidP="006B2FE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533-06-19-0050</w:t>
      </w:r>
    </w:p>
    <w:p w:rsidR="006B2FE4" w:rsidRPr="006B2FE4" w:rsidRDefault="006B2FE4" w:rsidP="006B2FE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18. ožujka 2019.</w:t>
      </w: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6B2FE4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B2FE4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lastRenderedPageBreak/>
        <w:t>KURIKULUM NASTAVNOG PREDMETA TJELESNA I ZDRAVSTVENA KULTURA ZA OSNOVNE ŠKOLE I GIMNAZIJE U REPUBLICI HRVATSKOJ</w:t>
      </w:r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A. SVRHA I OPIS PREDMETA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Tjelesna i zdravstvena kultura (pokrata: u daljnjem tekstu TZK) provodi se u cijeloj vertikali odgojno-obrazovnoga sustava Republike Hrvatske te je uz izvannastavne i izvanškolske (kineziološke/sportske) aktivnosti sastavni dio tjelesnog i zdravstvenog odgojno-obrazovnog područja. Temelji se na usvajanju i usavršavanju kinezioloških motoričkih vještina, znanja i navika koje pridonose zadovoljavanju osnovne ljudske potrebe za kretanjem; razvoju morfoloških obilježja, motoričkih i funkcionalnih sposobnosti; sudjelovanju u elementarnim i naprednim kineziološkim/sportskim programima te stvaranju kritičkog promišljanja i pozitivnog stajališta prema tjelesnom vježbanju, zdravlju i zdravom načinu življenja. Time se stječu temeljne kompetencije, poglavito one koje proizlaze iz potrebe primjerenog i stalnog prilagođavanja novim radnim i životnim uvjetima.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Stručne i znanstvene spoznaje za ovaj predmet proizlaze iz znanstvenog polja Kineziologije, odnosno iz njezinih znanstvenih grana kao što su: Kineziološka edukacija, Kineziologija sporta, Kineziološka rekreacija, Kineziološka antropologija, Kineziterapija i prilagođena tjelesna aktivnost…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definiranju opisa i odgojno-obrazovnih ciljeva učenja, poučavanja i vježbanja značajne su spoznaje o utjecaju programiranoga tjelesnog vježbanja na razvoj i održavanje morfoloških obilježja, motoričkih i funkcionalnih sposobnosti.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Predmet TZK omogućuje da učenici bolje upoznaju svoje tijelo, njegovo funkcioniranje, prednosti i ograničenja, da razumiju važnost cjeloživotnoga tjelesnog vježbanja za očuvanje i unaprjeđenje zdravlja; potiče skladan rast i razvoj organizma te pravilno tjelesno držanje; pridonosi većim radnim sposobnostima, uspjehu u učenju te osobnom i socijalnom razvoju.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Tjelesnim vježbanjem omogućuje se povećanje socijalne inkluzije, razvija se sposobnost donošenja odluka i rješavanja situacijskih problema, ali isto tako razvija se samopouzdanje, samopoimanje, upornost, odlučnost te mnoga pozitivna psihička obilježja učenika. Znanje i vještine koje se stječu te navike koje se razvijaju u ovome nastavnom predmetu potiču solidarnost, osjećaj odgovornosti, razvijanje moralnih vrijednosti i samopoštovanje te prihvaćanje različitosti.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širokome rasponu vrijednosti, nastavni predmet TZK pridonosi, uz ostalo, upoznavanju s olimpijskim pokretom, razvoju nacionalnoga identiteta, očuvanju tradicijske kulture te razvoju socijalne kohezije, povjerenja i njegovanju kvalitetnih međuljudskih odnosa. Važno mjesto TZK ima i u Nacionalnome programu sporta u smislu pravodobnog prepoznavanja i usmjeravanja učenika u odgovarajuće izvannastavne i izvanškolske kineziološke/sportske aktivnosti koje odgovaraju razinama njihova talenta, interesa i mogućnosti.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Svaka odgojno-obrazovna razina i ciklus temelje se i nastavljaju na usvojena kineziološka motorička znanja i vještine, što omogućuje povezano i učinkovito djelovanje na antropološka obilježja učenika. Sadržaji ovoga predmeta, promicanjem primjerenog ponašanja i prihvaćanjem općeljudskih vrijednosti, značajni su odgojni čimbenici te upućuju na nenasilno rješavanje sukoba, razvijaju sposobnost ovladavanja i upravljanja ostalim neprimjerenim oblicima ponašanja te pridonose emocionalnoj samoregulaciji.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Predmet TZK djeluje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rasterećujuće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na učenike i predstavlja planski određen i učinkovit način aktivnog odmora. Prema tome, ne bi ga trebalo smatrati ukupnim opterećenjem kojem je učenik izložen posebice u školi.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navedenog, TZK je jedan od bitnih činitelja zdravlja te pridonosi razvoju osobnosti učenika, osvješćuje važnost prevencije nastanka pretilosti i s njom povezanih bolesti. Pravilnim tjelesnim držanjem smanjene su mogućnosti nastanka ozljeda ili bolnih sindroma te time TZK pozitivno utječe i na cjeloviti antropološki status učenika.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Stručnim i znanstveno utemeljenim tjelesnim vježbanjem ostvaruje se značaj Tjelesnoga i zdravstvenoga odgojno-obrazovnog područja u formiranju pozitivnog stajališta prema tjelesnom vježbanju, zdravlju i kvaliteti življenja.</w:t>
      </w:r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B. ODGOJNO-OBRAZOVNI CILJEVI UČENJA I POUČAVANJA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1. Stjecati kineziološka teorijska i motorička znanja s ciljem samostalne primjene u svakodnevnome tjelesnom vježbanju.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2. Osposobiti za praćenje morfoloških obilježja, motoričkih i funkcionalnih sposobnosti te obilježja pravilnoga tjelesnog držanja radi kontrole, održavanja i unaprjeđivanja osobne tjelesne spremnosti.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3. Osposobiti za samostalnu provedbu programa usmjerenog podizanju razine motoričkih sposobnosti i postignuća s naglaskom na provođenje tjelesnog vježbanja u prirodi i ostalim odgovarajućim otvorenim i zatvorenim sportskim vježbalištima.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4. Razviti pozitivno stajalište prema kineziološkim aktivnostima, usvojiti navike redovitoga tjelesnog vježbanja radi podizanja razine zdravlja i kvalitete življenja.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5. Usvojiti odgojne vrijednosti tijekom tjelesnog vježbanja i primjenjivati ih u svakodnevnim životnim situacijama.</w:t>
      </w:r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C. PREDMETNA PODRUČJA KURIKULUMA</w:t>
      </w:r>
    </w:p>
    <w:p w:rsidR="006B2FE4" w:rsidRP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68640007" wp14:editId="438CB0A6">
            <wp:extent cx="5266800" cy="2660400"/>
            <wp:effectExtent l="0" t="0" r="0" b="6985"/>
            <wp:docPr id="1" name="Slika 1" descr="https://narodne-novine.nn.hr/files/_web/sluzbeni-dio/2019/130317/images/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rodne-novine.nn.hr/files/_web/sluzbeni-dio/2019/130317/images/45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800" cy="2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Slika 1. Grafički prikaz predmeta Tjelesna i zdravstvena kultura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Predmet Tjelesna i zdravstvena kultura sadrži četiri predmetna područja: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Kineziološka teorijska i motorička znanja (OŠ TZK A; SŠ TZK G A)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Morfološka obilježja, motoričke i funkcionalne sposobnosti (OŠ TZK B; SŠ TZK GB)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Motorička postignuća (OŠ TZK C; SŠ TZK G C)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Zdravstveni i odgojni učinci tjelesnog vježbanja (OŠ TZK D; SŠ TZK G D)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Predmetna područja kurikuluma, objašnjena opisom i smjernicama, osiguravaju razumljivost, dorečenost i kontinuitet odgojno-</w:t>
      </w:r>
      <w:r w:rsidRPr="006B2FE4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-obrazovnog procesa. Njima se određuju sve aktivnosti koje čine smislene i jedinstvene cjeline, a koje su temeljene na širokom rasponu mogućnosti, od usvajanja i usavršavanja kinezioloških teorijskih i motoričkih znanja, vježbanja, brige o tijelu do odgojno-obrazovnih utjecaja. Tjelesnim vježbanjem se uz usvajanje kinezioloških teorijskih i motoričkih znanja, uz usavršavanje i njihovu primjenu te specifičnim motoričkim 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kineziterapijskim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vježbama otvara prostor za uspješnost odgojno-obrazovnog procesa. Stvara se mogućnost kritičkog promišljanja, donošenje odluka, izbora i prihvaćanja autonomnosti, kako učenika tako i učitelja/nastavnika, u smjeru motivirajućih, raznovrsnih i izazovnih iskustava učenja te se potiče zadovoljstvo u odgojno-obrazovnom procesu uz kineziološke aktivnosti za koje je iskazan interes.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Predmetna područja izrazito su povezana, čime razvijaju pozitivan pristup prema kineziološkim aktivnostima, osiguravaju svestrani odgojno-obrazovni pristup koji omogućuje zadovoljenje raznovrsnih potreba učenika, prepoznavanje i razvoj njihovih sposobnosti te otkrivanje i skrb o njihovoj darovitosti.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Omogućavanjem stjecanja motoričkih znanja, vještina i navika u sklopu predmetnih područja, uvelike se pridonosi zdravom načinu življenja, a postavljenim očekivanjima i ishodima predmetnih područja nastavnoga predmeta TZK razvijaju se sposobnosti i osobine koje imaju izravan utjecaj na dobrobit pojedinca, zajednice i društva.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 predmetna područja svojom svrhom omogućuju povezivanje sa svim područjima i predmetima u odgojno-obrazovnome procesu. Sadržaji su im usmjereni na temeljne kompetencije (osobni razvoj i dobrobit, komunikacija i suradnja, rješavanje situacijskih problema i donošenje odluka, kreativnost i inovativnost, osobna i društvena odgovornost, upravljanje obrazovnim i profesionalnim razvojem), a sva su jednakovrijedna i jednako zastupljena u cijeloj vertikali odgojno-obrazovnoga sustava.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Ovakvim pristupom oblikovanju predmetnih područja stvara se prostor u kojem mogućnosti i interesi učenika postaju smjernice učiteljima i nastavnicima prema zajedničkom cilju, a to je aktivan, zdrav, sposoban i zadovoljan učenik.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KINEZIOLOŠKA TEORIJSKA I MOTORIČKA ZNANJA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Predmetno područje Kineziološka teorijska i motorička znanja, ističe usvajanje, usavršavanje i primjenu raznovrsnih kinezioloških teorijskih i motoričkih znanja i vještina, čijim se svladavanjem ostvaruje određena kompetencija učenika uključujući i motoričku pismenost. Učenici će stečena znanja i vještine moći koristiti u </w:t>
      </w: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kineziološkim aktivnostima, čime se izrazito utječe na aktivno provođenje slobodnog vremena, podizanje ukupne kvalitete življenja i unapređenje zdravlja. Posebna pozornost posvetit će se darovitim učenicima te učenicima s posebnim potrebama radi njihova usmjeravanja u sport i druge njima primjerene programirane kineziološke aktivnosti. Stečena su znanja i vještine posebice su važne za razvoj i održavanje radne sposobnosti, za izvršavanje školskih obveza te poštovanje pravila i različitosti. Istodobno, ovo predmetno područje usmjereno je prema očuvanju sustava za kretanje primjenom naučenih specifičnih motoričkih 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kineziterapijskih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vježbi. Uz sastavnice ovoga predmetnog područja prenosi se tradicijska kultura i čuva nacionalni identitet. U konačnici, sadržajima ovoga predmetnog područja unaprjeđuje se temeljna kineziološka teorijska i motorička znanja i kompetencije.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MORFOLOŠKA OBILJEŽJA, MOTORIČKE I FUNKCIONALNE SPOSOBNOSTI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Predmetno područje Morfološka obilježja, motoričke i funkcionalne sposobnosti usredotočuje se na ljudsko tijelo i na njegova obilježja. Učenjem o vlastitom tijelu i povezivanjem naučenog učenici će biti osposobljeni za praćenje i održavanje optimalne razine tjelesne spremnosti. Sadržaji u sklopu ovog predmetnog područja naglašavaju poboljšanje i održavanje motoričkih i funkcionalnih sposobnosti usmjerenih prema povećanju tjelesne spremnosti i razine zdravlja te praćenju pokazatelja morfoloških obilježja te obilježja pravilnoga tjelesnog držanja. Omogućuje se i samostalno praćenje antropoloških obilježja te vrednovanja učinaka tjelesnog vježbanja, uz mogućnost ostvarivanja izvrsnosti osobnih ciljeva. Poseban naglasak u ovome području stavlja se na primjenu odgovarajućih kinezioloških programa vježbanja i sportova kao njihova integriranog dijela, a sve u skladu sa senzibilnim fazama razvoja učenika. Ciljevi ovoga predmetnog područja su: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samopraćenje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i razumijevanje morfoloških značajki, motoričkih i funkcionalnih sposobnosti i njihovo održavanje na optimalnoj razini; kreiranje centralne e-baze podataka o morfološkim obilježjima, motoričkim i funkcionalnim sposobnostima učenika osnovnih i srednjih škola u Republici Hrvatskoj.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Osim kontinuiranog praćenja rada i napretka učenika, prikupljeni podaci pomoći će pri odabiru odgovarajućih sadržaja za individualno unaprjeđenje i usmjeravanje učenika u izvannastavne i izvanškolske kineziološke/sportske aktivnosti. Navedena centralna baza podataka bit će povezana i s odgovarajućim uredima i ministarstvima s ciljem što objektivnijeg praćenja zdravlja i kvalitete življenja djece i mladih u Republici Hrvatskoj.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MOTORIČKA POSTIGNUĆA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Značajni odgojno-obrazovni ciljevi kurikuluma TZK ostvaruju se u ovome predmetnom području i podrazumijevaju osposobljavanje za samostalnu provedbu programa usmjerenih ka podizanju razine motoričkih postignuća koji uključuju: osposobljenost za jutarnje tjelesno vježbanje, prepoznavanje korisnosti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mikropauza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makropauza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stanki prilikom učenja; prepoznavanje i osvješćivanje potreba o pravilnoj izmjeni rada u odnosu na vrijeme vježbanja; primjenu prirodnih oblika gibanja u svakodnevnom životu i radu, primjenu naučenog u izabranome sportu te kineziološko – rekreativnim aktivnostima; osposobljenost za samostalnu provedbu jednostavnih programa usmjerenih održavanju i podizanju razine motoričkih postignuća, osposobljenost za primjenu naučenog pri vježbanju te rješavanje situacijskih problema u otežanim i izvanrednim uvjetima.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Ovo predmetno područje razmatra učinke procesa vježbanja koji se uglavnom izražavaju rezultatima postignutim u pojedinim kineziološkim aktivnostima.</w:t>
      </w:r>
    </w:p>
    <w:p w:rsidR="006B2FE4" w:rsidRPr="006B2FE4" w:rsidRDefault="006B2FE4" w:rsidP="006B2FE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ZDRAVSTVENI I ODGOJNI UČINCI TJELESNOG VJEŽBANJA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Predmetno područje Zdravstveni i odgojni učinci tjelesnog vježbanja usmjereno je ponajprije na razvijanje pozitivnog stajališta i kritičkog mišljenja prema tjelesnom vježbanju te usvajanju i praćenju zdravstvenih, higijenskih i ekoloških navika te navika svakodnevnoga tjelesnog vježbanja. Aktivnosti u sklopu ovoga predmetnog područja ističu važnost stjecanja i promjene navika radi uspostave zdravog načina življenja. Upućuje učenika na prepoznavanje i razumijevanje zakonitosti utjecaja tjelesnog vježbanja, osnova uravnotežene prehrane, stjecanje spoznaje o značaju osobnoga zdravlja, važnosti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kineziterapijskih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vježbi, vježbi opuštanja i pravilnog obrasca disanja te održavanje higijene u najširem smislu riječi. Ovo predmetno područje usmjereno je ka optimalnom vježbanju učenika s posebnim potrebama (daroviti učenici i učenici s teškoćama u razvoju).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Osviještenost o potrebi tjelesnog vježbanja u primjerenim zdravstveno-higijenskim uvjetima u suglasju s predmetnim područjem Zdravstveni i odgojni učinci tjelesnog vježbanja osigurat će kritičko mišljenje i donošenje odluka o potrebi stvaranja cjeloživotne navike tjelesnog vježbanja zbog njezina pozitivnog utjecaja na kvalitetu življenja s naglaskom na potrebno pravilno tjelesno vježbanje s ciljem prevencije nastanka raznih mišićno-koštanih bolnih stanja, pretilosti, dijabetesa i kroničnih bolesti povezanih s nedovoljnom aktivnosti tijekom životnoga vijeka.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Aktivnosti u prirodi i prirodnom okruženju te općenito život u pokretu razvija i podiže ekološku svijest te je snažna motivacija za svakodnevnu primjenu radi ostvarivanja osobne dobrobiti i zadovoljstva.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Odgojne vrijednosti ostvaruju se cjelokupnim odgojno-obrazovnim procesom, a upravo kineziološki sadržaji i posebno raznovrsni sportovi kao njihov integrirani dio imaju naglašeni utjecaj i na usvajanje odgojnih </w:t>
      </w: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vrijednosti. To podrazumijeva uključivanje kognitivnih sposobnosti: kritička promišljanja, rješavanje situacijskih problema i kreativno razmišljanje; socijalna komunikacija, suradnja, vođenje i međukulturalne vještine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samovrjednovanja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samoupravljanja 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samousmjeravanja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kao i vještine upravljanja te ostale osobne sposobnosti i obilježja koja su dio etičke i građanske odgovornosti. Svemu navedenome je cilj stvaranje pozitivnog stajališta i vrijednosti, pripadajuće samostalnosti i odgovornosti prema potrebi pravilnoga tjelesnog vježbanja, stvaranja cjeloživotnih navika vježbanja u užem, a kretanja u širem smislu te prihvaćanje različitosti, prihvaćanje drugoga i drukčijega uz istodobno visoku razinu samopoštovanja i samopouzdanja.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Odgojne vrijednosti naglašavaju važnost poštovanja osobnosti svakog učenika te poticajnim okruženjem i stimulacijom, uz kineziološke sadržaje, treba razvijati vlastitu kreativnost, kritičko promišljanje, rješavanje problemskih situacija, znatiželju i zadovoljstvo, što uvjetuje odgovorno donošenje odluka.</w:t>
      </w:r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D. ODGOJNO-OBRAZOVNA OČEKIVANJA PO RAZREDIMA I PREDMETNIM PODRUČJIMA TE KLJUČNI SADRŽAJI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tablicama su odgojno-obrazovni ishodi učenja i poučavanja Tjelesne i zdravstvene kulture označeni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troslovnom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pokratom TZK, zatim oznakom predmetnog područja primjerice A te brojčanom oznakom ishoda u sklopu određenog predmetnog područja.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tablicama se nalazi opis razine »dobar« ostvarenosti odgojno-obrazovnih ishoda, a detaljan opis svih četiriju razina – zadovoljavajuća, dobra, vrlo dobra i iznimna – naći će se u metodičkome priručniku.</w:t>
      </w:r>
    </w:p>
    <w:p w:rsidR="006B2FE4" w:rsidRP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1. razred – 105 sati godišnje</w:t>
      </w: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2. razred – 105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3814"/>
        <w:gridCol w:w="121"/>
        <w:gridCol w:w="4186"/>
      </w:tblGrid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prirodne načine gibanja.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raznovrsne prirodne načine gibanja za ovladavanje prostorom, preprekama, otporom i baratanjem predmetima.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raznovrsne prirodne načine gibanja.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Oponašajući izvodi prirodne načine gibanja, pri čemu gibanja izvodi djelomično pravilno.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Prirodni načini gibanja: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hodanja-trčanja, puzanja, kolutanja, valjanja, premetanja, skakanja, padanja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poskoci, skokovi, preskoci,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naskoci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saskoci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penjanja, spuštanja (silaženja), provlačenja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dizanja, nošenja, guranja, vučenja, upiranja,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višenja</w:t>
            </w:r>
            <w:proofErr w:type="spellEnd"/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baratanje predmetima raznovrsnih oblika, dimenzija, težina.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Motoričke igre s elementima prirodnih načina gibanja.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Učenje, usvajanje i usavršavanje prirodnih načina gibanja.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Učitelj određuje aktivnosti kojima će se ostvariti ishodi prema uvjetima rada, tj. provedbe nastave TZK na otvorenim i zatvorenim sportskim vježbalištima.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A.1.2.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Provodi jednostavne motoričke igre.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jednostavnim motoričkim igrama.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Igru provodi prema uputi.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Motoričke igre s elementima hodanja, trčanja, poskoka, skokova, bacanja, hvatanja, penjanja i silaženja, puzanja, valjanja, preskakanja, provlačenja, padova…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Učenje, usvajanje i usavršavanje prirodnih načina gibanja.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Slijedi upute za svrstavanje u prostoru i prema tjelesnoj visini.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praćenju svoje visine i tjelesne mase.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tjelesnu visinu od tjelesne mase.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Pronalazi svoje mjesto u svrstavanju prema visini (vrsta...).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 učiteljevu pomoć pronalazi svoje mjesto u svrstavanju.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praćenje tjelesne visine i tjelesne mase.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sustavno pratiti morfološka obilježja, motoričke i funkcionalne sposobnosti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izvoditi motoričke igre prilagođene dobi nakon procjene inicijalnog stanja.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motorička postignuća.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prepoznaje osobna postignuća u svladanim obrazovnim sadržajima.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osnovne strukture usvojenih obrazovnih sadržaja.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obrazovni sadržaji i motoričke igre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 sadržaje vježbanja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postupke za održavanje higijene pri tjelesnim vježbanjem i brine se o opremi za TZK.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postupke za održavanje higijene pri tjelesnom vježbanju.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Brine se o opremi za TZK.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 učiteljevo praćenje primjenjuje postupke za održavanje higijene pri tjelesnom vježbanju te donosi odgovarajuću opremu za TZK.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– ovisni o uvjetima za provedbu nastave TZK (na otvorenim i u zatvorenim sportskim vježbalištima).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Dogovoriti primjerenu opremu za tjelovježbu ovisno o uvjetima rada te objasniti zašto je potrebna odgovarajuća oprema za tjelesno vježbanje.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Poticati pravilnu brigu o čistoći opreme za tjelesno vježbanje te korištenje pribora za osobnu higijenu nakon tjelesnog vježbanja.</w:t>
            </w:r>
          </w:p>
        </w:tc>
      </w:tr>
      <w:tr w:rsidR="006B2FE4" w:rsidRPr="006B2FE4" w:rsidTr="006B2FE4">
        <w:trPr>
          <w:jc w:val="center"/>
        </w:trPr>
        <w:tc>
          <w:tcPr>
            <w:tcW w:w="2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D.1.2.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Slijedi upute za rad i pravila motoričke igre.</w:t>
            </w:r>
          </w:p>
        </w:tc>
        <w:tc>
          <w:tcPr>
            <w:tcW w:w="3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Prihvaća pravila igre.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Razmatra prihvatljiva i neprihvatljiva ponašanja u igri.</w:t>
            </w:r>
          </w:p>
        </w:tc>
        <w:tc>
          <w:tcPr>
            <w:tcW w:w="4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interes za suradnju sa suigračima u igri.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pravila motoričkih igara.</w:t>
            </w:r>
          </w:p>
        </w:tc>
      </w:tr>
      <w:tr w:rsidR="006B2FE4" w:rsidRPr="006B2FE4" w:rsidTr="006B2FE4">
        <w:trPr>
          <w:jc w:val="center"/>
        </w:trPr>
        <w:tc>
          <w:tcPr>
            <w:tcW w:w="106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Provođenje motoričkih igara usmjeriti na stjecanje socijalno-emocionalnih kompetencija učenika.</w:t>
            </w:r>
          </w:p>
        </w:tc>
      </w:tr>
    </w:tbl>
    <w:p w:rsidR="006B2FE4" w:rsidRPr="006B2FE4" w:rsidRDefault="006B2FE4" w:rsidP="006B2FE4">
      <w:pPr>
        <w:shd w:val="clear" w:color="auto" w:fill="FFFFFF"/>
        <w:spacing w:line="240" w:lineRule="auto"/>
        <w:textAlignment w:val="baseline"/>
        <w:rPr>
          <w:rFonts w:ascii="Minion Pro" w:eastAsia="Times New Roman" w:hAnsi="Minion Pro" w:cs="Times New Roman"/>
          <w:vanish/>
          <w:sz w:val="20"/>
          <w:szCs w:val="20"/>
          <w:lang w:eastAsia="hr-HR"/>
        </w:rPr>
      </w:pP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3391"/>
        <w:gridCol w:w="136"/>
        <w:gridCol w:w="4186"/>
      </w:tblGrid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prirodne načine gibanja i mijenja položaj tijela u prostoru.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izvodi raznovrsne promjene položaja i gibanja tijela u prostoru.</w:t>
            </w:r>
            <w:r w:rsidRPr="006B2FE4"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  <w:br/>
            </w: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i izvodi jednostavne prirodne načine gibanja.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prilagođene prirodne načine gibanja.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zadano motoričko gibanje s manjim odstupanjima.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izvodi raznovrsne promjene položaja i gibanja u prostoru u motoričkim igrama.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načine gibanja odrediti prema uvjetima rada na otvorenim i u zatvorenim sportskim vježbalištima.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A.2.2.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Provodi elementarne igre.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elementarnim igrama.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elementarne igre uz neznatna odstupanja.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provođenje raznovrsnih elementarnih igara primjerenih dobi s obzirom na razinu naučenosti raznovrsnih prirodnih načina gibanja.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primjenjuje raznovrsne elementarne igre.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provjeravanju antropološkog statusa i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pravilnoga tjelesnog držanja.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Praćenje morfoloških obilježja, motoričkih i funkcionalnih sposobnosti te statusa tjelesnog držanja.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provjeravanju navedenih dijelova antropološkoga statusa.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funkcionalnih i motoričkih sposobnosti učenika te analiza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uključiti učenike u provjeravanje navedenih dijelova antropološkoga statusa.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C.2.1.</w:t>
            </w:r>
          </w:p>
          <w:p w:rsidR="006B2FE4" w:rsidRPr="006B2FE4" w:rsidRDefault="006B2FE4" w:rsidP="006B2FE4">
            <w:pPr>
              <w:spacing w:after="48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Uključen je u praćenje osobnih motoričkih postignuća.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prepoznaje osobna motorička postignuća u svladanim obrazovnim sadržajima obuhvaćenih kurikulumom.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osnovne strukture naučenoga elementarnog znanja na razini početnog usavršavanja.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obrazovni sadržaji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pratiti motorička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primjenjuje postupke za održavanje higijene pri tjelesnoj aktivnosti te se brine o opremi za tjelesno vježbanje.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Preuzima odgovornost i razvija svijest o potrebi provođenja tjelesnog vježbanja u primjerenim zdravstveno-higijenskim uvjetima.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postupaka za održavanje higijene koju primjenjuje nakon tjelesnog vježbanja.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vježbanje u odgovarajućim higijenskim uvjetima za provedbu nastave TZK na otvorenim i u zatvorenim sportskim vježbalištima.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poticati nošenje primjerene odjeće i obuće za tjelesno vježbanje, provoditi osobnu higijenu nakon tjelesnog vježbanja.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D.2.2.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Usvaja mogućnosti tjelesnog vježbanja na otvorenim i zatvorenim sportskim vježbalištima.</w:t>
            </w:r>
          </w:p>
        </w:tc>
        <w:tc>
          <w:tcPr>
            <w:tcW w:w="3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poznate kineziološke motoričke aktivnosti na otvorenim i zatvorenim sportskim vježbalištima.</w:t>
            </w:r>
          </w:p>
        </w:tc>
        <w:tc>
          <w:tcPr>
            <w:tcW w:w="4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poznate kineziološke motoričke aktivnosti na otvorenim i zatvorenim sportskim vježbalištima.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kineziološke motoričke aktivnosti na otvorenim i zatvorenim sportskim vježbalištima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jednostavnije pješačke ture, igre na snijegu, igre u vodi, na vodi i uz vodu, orijentacijske igre...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provoditi kineziološke motoričke aktivnosti na otvorenim i zatvorenim vježbalištima.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D.2.3.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Surađuje u elementarnim igrama i prihvaća pravila igara.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pravila igara i surađuje sa suigračima.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interes za suradnju sa suigračima u igri.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elementarne igre s više igrača u kojima pojedinac pridonosi uspjehu cijele skupine.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prilagođavati učenicima pravila igara.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D.2.4.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sudjeluje u elementarnim igrama koje razvijaju samopoštovanje, samopouzdanje i ustrajnost.</w:t>
            </w:r>
          </w:p>
        </w:tc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elementarne igre koje razvijaju samopoštovanje i samopouzdanje.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Ustrajnošću postizati ciljeve.</w:t>
            </w:r>
          </w:p>
        </w:tc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Učenik ima samopouzdanja te podiže razinu ustrajnosti.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jednostavnije kineziološke aktivnosti, elementarne igre.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poticati i ohrabrivati učenike pri izvođenju kinezioloških aktivnosti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stvarati pozitivno ozračje pri provođenju elementarnih igara.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3. razred – 105 sati godišnj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3613"/>
        <w:gridCol w:w="3342"/>
      </w:tblGrid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TZK A.3.1.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Usavršava prirodne načine gibanja.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prilagođene prirodne načine gibanja temeljnih struktura.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prirodne načine gibanja uz mala odstupanja od standardne izvedbe motoričkog zadatka.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Prirodni načini gibanja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Sadržaje odrediti u skladu s razvojnim obilježjima učenika i uvjetima rada.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A.3.2.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Igra i razlikuje elementarne igre prema složenosti.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vrste elementarnih igara prema složenosti.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elementarnim igrama.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Elementarne igre.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Koristiti raznolike elementarne igre.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A.3.3.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ritmičke i plesne strukture.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izvodi ritmičke i plesne strukture.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jednostavne ritmičke i plesne strukture povezujući naučene elemente u cjelinu.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narodni plesovi zavičajnog područja, dječji plesovi, ritmičke strukture.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 usmjeriti na usvajanje temeljne jednostavne strukture plesa i jednostavne koreografije.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provjeravanju morfoloških obilježja, motoričkih i funkcionalnih sposobnosti te procjeni pravilnoga tjelesnog držanja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morfološke značajke, motoričke i funkcionalne sposobnosti te važnost pravilnoga tjelesnog držanja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osnovno znanje o provedbi provjeravanja.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motoričkih i funkcionalnih sposobnosti učenika te procjene pravilnoga tjelesnog držanja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praćenje morfoloških obilježja, motoričkih i funkcionalnih sposobnosti i obilježja pravilnoga tjelesnog držanja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postignuća u svladanim obrazovnim sadržajima.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raznovrsne strukture usvojenih obrazovnih sadržaja i djelomično prati postignuća u njima.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Motorički zadaci s ciljem praćenja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usvajanje što pravilnijeg izvođenja zadanoga motoričkog zadatka.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Koristi osnovne kineziološke aktivnosti na otvorenim vježbalištima.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osnovne kineziološke aktivnosti na početnoj razini.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Tjelesna aktivnost u prirodi: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pješačke ture, orijentacijsko hodanje i trčanje, trčanje, tradicijske igre, aktivnosti u vodi, igre na snijegu...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kineziološke aktivnosti na otvorenom s naglaskom na podizanju ekološke svijesti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D.3.2.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raznovrsne vježbe u svrhu poboljšanja sustava za kretanje.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Usavršava jednostavne vježbe za poboljšanje sustava za kretanje.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za poboljšanje sustava za kretanje.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Jednostavne vježbe za poboljšanje sustava za kretanje.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birati prema utjecaju na sustav za kretanje.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TZK D.3.3.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Surađuje sa suigračima i poštuje pravila igre.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Surađuje tijekom igre i prihvaća pravila igre.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Surađuje u igri i slijedi ih uz manja odstupanja.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elementarne igre.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Poticati na suradnju i pridržavanje pravila tijekom igre.</w:t>
            </w:r>
          </w:p>
        </w:tc>
      </w:tr>
    </w:tbl>
    <w:p w:rsidR="006B2FE4" w:rsidRPr="006B2FE4" w:rsidRDefault="006B2FE4" w:rsidP="006B2FE4">
      <w:pPr>
        <w:shd w:val="clear" w:color="auto" w:fill="FFFFFF"/>
        <w:spacing w:before="103"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4. razred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3497"/>
        <w:gridCol w:w="136"/>
        <w:gridCol w:w="4171"/>
      </w:tblGrid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Oponaša osnovne strukture gibanja raznovrsnih grupacija sportova.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osnovne strukture gibanja raznovrsnih grupacija sportova.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Oponaša osnovne strukture gibanja raznovrsnih grupacija sportova na početnoj razini.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osnovne strukture gibanja koje odgovaraju raznovrsnim grupacijama sportova (temeljni sportovi, sportske igre, konvencionalno-estetski, borilački sportovi…).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osnovne strukture gibanja koje odgovaraju raznovrsnim grupacijama sportova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A.4.2.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izvodi ritmičke i plesne strukture u jednostavnim koreografijama.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ritmičke i plesne strukture u jednostavnim koreografijama.</w:t>
            </w: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osmišljavanju jednostavne koreografije.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ritmičke i plesne strukture jednostavnih koreografija na temelju dobivenih uputa.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raznovrsne ritmičke strukture, dječji folklorni plesovi, suvremeni plesovi.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usvajanje i usavršavanje osnovne ritmičkih i plesnih struktura.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TZK B.4.1.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Usavršava osnovno znanje o provedbi provjeravanja.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motoričkih i funkcionalnih sposobnosti te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praćenje morfoloških obilježja, motoričkih i funkcionalnih sposobnosti te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B.4.2.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primjerene vježbe za razvoj motoričkih i funkcionalnih sposobnosti.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primjerene vježbe za razvoj motoričkih i funkcionalnih sposobnosti na temelju uputa.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Jednostavne motoričke vježbe koje utječu na motoričke i funkcionalne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izabrati prema utjecaju na morfološka obilježja, motoričke i funkcionalne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 i njihovo unaprjeđenje.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postignuća.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Djelomično prati motorička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Motorički zadaci s ciljem praćenja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usvajanje što pravilnijeg izvođenja zadanog motoričkog zadatka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 D 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Izvodi naprednije kineziološke motoričke aktivnosti na otvorenom.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Sudjeluje u tjelesnim aktivnostima na otvorenom ovisno o posebnostima zavičaja.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poznate kineziološke motoričke aktivnosti na naprednoj razini.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Tjelesne aktivnosti na otvorenom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Usmjeriti se na kineziološku aktivnost na otvorenom s naglaskom na podizanje ekološke svijesti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D.4.2.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vježbe za aktivaciju sustava za kretanje.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složenije vježbe za aktivaciju sustava za kretanje na nižoj razini.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Kineziterapijske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vježbe za aktivaciju sustava za kretanje (vježbe aktivacije trupa, pravilnog obrasca disanja, zatim mišića gornjih i donjih udova).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birati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D.4.3.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Priprema i skrbi o sportskom vježbalištu.</w:t>
            </w:r>
          </w:p>
        </w:tc>
        <w:tc>
          <w:tcPr>
            <w:tcW w:w="3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akcijama uređenja sportskog vježbališta.</w:t>
            </w:r>
          </w:p>
        </w:tc>
        <w:tc>
          <w:tcPr>
            <w:tcW w:w="4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odgovornost za održavanje sportskog vježbališta.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uređenje i održavanje otvorenih i zatvorenih sportskih vježbališta.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Organizirati uređenje vježbališta.</w:t>
            </w:r>
          </w:p>
        </w:tc>
      </w:tr>
      <w:tr w:rsidR="006B2FE4" w:rsidRPr="006B2FE4" w:rsidTr="006B2FE4">
        <w:trPr>
          <w:jc w:val="center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D.4.4.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pravila raznovrsnih sportova.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3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Surađuje u igri i primjenjuje pravila iz raznovrsnih grupacija sportova uz manja odstupanja.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suradnja u skupini (fair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play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čuvanje i pomaganje, socijalna inkluzija, verbalna i neverbalna komunikacija, nenasilno rješavanje sukoba, pregovaranje, posredovanje…).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Odgojno-obrazovni ishod usmjeren je na razvoj socijalno-emocionalnih kompetencija učenika.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noProof/>
          <w:color w:val="231F20"/>
          <w:sz w:val="26"/>
          <w:szCs w:val="26"/>
          <w:bdr w:val="none" w:sz="0" w:space="0" w:color="auto" w:frame="1"/>
          <w:lang w:eastAsia="hr-HR"/>
        </w:rPr>
        <w:drawing>
          <wp:inline distT="0" distB="0" distL="0" distR="0" wp14:anchorId="5F61EEB3" wp14:editId="76DE8B87">
            <wp:extent cx="5954400" cy="2646000"/>
            <wp:effectExtent l="0" t="0" r="0" b="2540"/>
            <wp:docPr id="2" name="Slika 2" descr="https://narodne-novine.nn.hr/files/_web/sluzbeni-dio/2019/130317/images/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arodne-novine.nn.hr/files/_web/sluzbeni-dio/2019/130317/images/44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0" cy="26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E4" w:rsidRP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5. razred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4402"/>
        <w:gridCol w:w="2903"/>
      </w:tblGrid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A.5.1.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strukture gibanja koje su povezane s temeljnim kineziološkim teorijskim i motoričkim znanjima.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temeljna kineziološka teorijska i temeljna motorička znanja.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Strukture gibanja povezuje s kineziološkim teorijskim i motoričkih znanjima.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A.5.2.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strukture gibanja iz raznovrsnih grupacija sportova i elementarnih igara.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i povezuje strukture gibanja iz raznovrsnih grupacija sportova i elementarnih igara.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elemente tehnike iz raznovrsnih grupacija sportova i složenijih elementarnih igara uz upute.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Sportovi iz raznovrsnih grupacija u skladu s formalnim kompetencijama učitelja te složenije elementarne igre.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Sigurna vožnja biciklom i koturaljkama.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usvajanje i usavršavanje složenijih elementarnih igara.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A.5.3.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osnovne elemente sportova.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osnovne elemente tehnike sportova.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osnovne elemente tehnike sporta na početnoj razini.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Osnovna tehnika sportova.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usvajanje i usavršavanje osnovnih elemenata tehnike iz raznovrsnih grupacija sportova.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OŠ TZK A.5.4.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izvodi ritmičke i plesne strukture u mini koreografijama.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i izvodi ritmičke i plesne strukture u složenijim koreografijama.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slaže jednostavne plesne koreografije.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ritmičke i plesne strukture složenijih koreografija uz upute.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raznovrsne ritmičke strukture, dječji folklorni plesovi, modni plesovi.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usvajanje i usavršavanje složenijih ritmičkih i plesnih struktura.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B.5.1.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morfološka obilježja, motoričke i funkcionalne sposobnosti i sudjeluje u provjeravanju obilježja pravilnoga tjelesnog držanja.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Usavršava osnovno znanje o provedbi provjeravanja i praćenju rezultata provjere te prepoznaje pravilno tjelesno držanje.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motoričkih i funkcionalnih sposobnosti te obilježja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praćenje morfoloških obilježja, motoričkih i funkcionalnih sposobnosti i obilježja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B.5.2.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primjerene vježbe za razvoj motoričkih i funkcionalnih sposobnosti.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za razvoj motoričkih i funkcionalnih sposobnosti, vježbe pokretljivosti zglobova i stabilnosti trupa.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složenije vježbe za motoričke i funkcionalne sposobnosti na temelju uputa.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Jednostavne motoričke vježbe koje utječu na motoričke i funkcionalne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izabrati prema utjecaju na morfološka obilježja, motoričke i funkcionalne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C.5.1.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 i njihov napredak.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motorička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motorički zadaci s ciljem praćenja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Usvajanje pravilnog izvođenja zadanoga motoričkog zadatka u situacijskim i natjecateljskim uvjetima.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D.5.1.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složenije vježbe za aktivaciju sustava za kretanje i pravilno držanje tijela.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vježbe za aktivaciju sustava za kretanje i pravilno držanje tijela, vježbe aktivacije trupa, uspostave pravilnog obrasca disanja te aktivacije mišića gornjih i donjih udova s upotrebom pomagala i vanjskog opterećenja.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za aktivaciju sustava za kretanje i pravilno držanje tijela.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D.5.2.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Pokazuje da se brine o prostoru za tjelesno vježbanje.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Aktivno se brine o prostoru za vježbanje.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Pokazuje odgovornost za održavanje prostora za vježbanje uz poticaj.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Vježbe za aktivaciju sustava za kretanje i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kineziterapijskih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vježbi za pravilno držanje tijela (vježbe aktivacije trupa, uspostave pravilnog obrasca disanja te aktivacije mišića gornjih i donjih udova).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sudjeluje u uređenju i održavanju otvorenih i zatvorenih sportskih vježbališta.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birati prema njihovu utjecaju.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Organizirati uređenje prostora za vježbanje.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D.5.3.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Upotrebljava iz ove razine primjenu pravila, tj. iz raznovrsnih grupacija sportova i elementarnih igara koje razvijaju sposobnost samoregulacije i suradničkog odnosa.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Razvija sposobnost samoregulacije, suradničkog odnosa i primjenjuje pravila igre.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temeljna pravila lijepog ponašanja i primjenjuje pravila iz raznovrsnih grupacija sportova i elementarnih igara.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– kineziološke aktivnosti koje će omogućiti učenicima mnoštvo pozitivnih socijalnih interakcija (fair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play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rješavanje situacijskih problema, kritičko i kreativno promišljanje, donošenje odluka, čuvanje i pomaganje, verbalna i neverbalna komunikacija, nenasilno rješavanje sukoba, pregovaranje, posredovanje…)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školska i izvanškolska sportska natjecanja.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sudjelovati u raznovrsnim timskim igrama i kineziološkim aktivnostima koje zahtijevaju pridržavanje pravila igre, socijalnu interakciju i prilagodbu na raznovrsne situacije tijekom igre.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6. razred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998"/>
        <w:gridCol w:w="3509"/>
      </w:tblGrid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A.6.1.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jednostavna kineziološka znanja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Ovladava jednostavnim kineziološkim teorijskim i motoričkim znanjima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temeljna kineziološka znanja o uporabi vježbi.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A.6.2.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stečeno znanje u sportovima.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jednostavne elemente tehnike i samostalno primjenjuje stečeno znanje u sportovima.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Samostalno izvodi jednostavne elemente sportova.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atletika, rukomet, nogomet, košarka, odbojka, sportska i ritmička gimnastika, hrvanje, judo, sportovi na vodi, sportovi s reketom, skijanje, plivanje, plesovi i ostali sportovi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Osigurati mogućnost provođenja, usvajanje i usavršavanja elemenata tehnike raznovrsnih grupacija sportova i kinezioloških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A.6.3.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i odabire ritmičke i plesne pokrete.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Uočava i usklađeno povezuje ritmičke i plesne pokrete.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i izvodi ritmičke i plesne pokrete koje povezuje.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ritmičke strukture, aerobika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folklorni, društveni i sportski ples.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Poticati njegovanje tradicijskoga zavičajnoga plesnog izričaja.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Povezati nematerijalnu kulturnu baštinu Hrvatske i Europe.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B.6.1.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morfološka obilježja, motoričke i funkcionalne sposobnosti te obilježja pravilnoga tjelesnog držanja i sudjeluje u provjeravanju.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Usavršava znanje o provedbi provjeravanja i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motoričkih i funkcionalnih sposobnosti te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praćenje morfoloških obilježja, motoričkih i funkcionalnih sposobnosti i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C.6.1.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 i njihov napredak.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motorička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atletika, rukomet, nogomet, košarka, odbojka, sportska i ritmička gimnastika, hrvanje, judo, sportovi na vodi, sportovi s reketom, skijanje, plivanje, plesovi i ostali sportovi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Osigurati mogućnost provođenja, usvajanje i usavršavanja elemenata tehnike raznovrsnih grupacija sportova i drugih kinezioloških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C.6.2.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raznovrsne vježbe za razvoj motoričkih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i izvodi vježbe za razvoj motoričkih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jednostavne vježbe za razvoj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Programirano vježbanje za razvoj funkcionalne sposobnosti (trčanje na kratke i srednje pruge), aerobika.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usvajanje zadanoga motoričkog zadatka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 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D.6.1.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vježbe za pravilno tjelesno držanje s razumijevanjem njihova utjecaja.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za simetriju tjelesnog držanja, vježbe pokretljivosti, vježbe aktivacije trupa, uspostave pravilnog obrasca disanja te aktivaciju mišića gornjih i donjih udova.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i djelomično razumije utjecaj vježbi za pokretljivosti, aktivaciju trupa, pravilan obrazac disanja i aktivaciju mišića gornjih i donjih udova.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za pokretljivost, vježbe aktivacije trupa, uspostave pravilnog obrasca disanja te simetrična aktivacija mišića gornjih i donjih udova.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Aktivnosti usmjeriti ka realizaciji pravilne tehnike izvođenja vježbi s razumijevanjem njihova utjecaja na tijelo.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Poticati roditelje i djecu da dolaze i vraćaju se iz škole pješice, odnosno biciklom ako za to postoje osigurani sigurnosni i ostali uvjeti.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D.6.2.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Prepoznaje utjecaj prehrambenih navika i tjelesnog vježbanja na reguliranje i održavanje tjelesne mase.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i objašnjava vezu tjelesnog vježbanja i prehrambenih navika.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vezu raznovrsnih oblika tjelesnog vježbanja i prehrambenih navika s reguliranjem i održavanjem optimalne tjelesne mase.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ciklička gibanja raznovrsnim tempom, motoričke igre, kraće pješačke ture, izvođenje vježbi za jačanje primjerenog opterećenja, sportovi iz raznovrsnih grupacija sportova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prema razumijevanju povezanosti tjelesnog vježbanja, osnova prehrambenih navika i mase tijela.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D.6.3.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natjecanjima koja razvijaju sposobnost samoregulacije, suradničkog odnosa i nenasilnog rješavanja sukoba.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Razvija sposobnost samoregulacije suradničkoga odnosa i nenasilnoga rješavanja sukoba.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temeljna pravila lijepog ponašanja i razmatra osobno ponašanje svjesno i kritički u odnosu na pojedinca, suvježbače i skupinu.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Aktivno sudjelovanje na školskim i izvanškolskim sportskim natjecanjima iz sportova raznovrsnih grupacija, a koje će omogućiti učenicima mnoštvo pozitivnih socijalnih interakcija (fair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play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rješavanje situacijskih problema, kritičko i kreativno promišljanje, donošenje odluka, čuvanje i pomaganje, verbalna i neverbalna komunikacija, nenasilno rješavanje sukoba, vođenje, pregovaranje, posredovanje…).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sportovima iz raznovrsnih grupacija uz pridržavanje sportskih pravila, socijalnu interakciju i prilagodbu na raznovrsne situacije tijekom igre i natjecanja.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7. razred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4708"/>
        <w:gridCol w:w="2756"/>
      </w:tblGrid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A.7.1.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Usvaja i primjenjuje kineziološka teorijska i motorička znanja u igri i sportskim natjecanjima.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raznovrsne motoričke aktivnosti u igri i sportskim natjecanjima.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složene oblike gibanja u igri i sportskom natjecanju.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A.7.2.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Povezuje u cjelinu elemente tehnike raznovrsnih sportova.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Povezuje osnovne elemente tehnike sportova u cjelinu.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Osnovne elemente tehnike sporta povezuje u cjelinu.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atletika, nogomet, košarka, odbojka, rukomet, ritmička i sportska gimnastika, hrvanje, judo, sportovi na vodi, sportovi s reketom, skijanje, plivanje, plesovi i ostali sportovi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prema usavršavanju tehnike sportova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B.7.1.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provjeravanju morfoloških obilježja, motoričkih i funkcionalnih sposobnosti te obilježja pravilnoga tjelesnog držanja.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morfološka obilježja, motoričke i funkcionalne sposobnosti i sudjeluje u provjeravanju obilježja pravilnoga tjelesnog držanja.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Usavršava i djelomično primjenjuje znanje o provedbi provjeravanja.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B.7.2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motoričke i funkcionalne sposobnosti 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Procjenjuje motoričke i funkcionalne sposobnosti u odnosu na prijašnje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motoričke i funkcionalne sposobnosti i uspoređuje vrijednosti provjeravanja.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motoričkih i funkcionalnih sposobnosti te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praćenje morfoloških obilježja, motoričkih i funkcionalnih sposobnosti i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C.7.1.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 i njihov napredak.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motorička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Djelomično prati napredak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C.7.2.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tjelesno vježbanje i tjelesnu spremnost.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vježbe koje utječu na tjelesnu spremnost prema osobnim rezultatima.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Koristi vježbe koje utječu na tjelesnu spremnost.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za poboljšanje motoričkih postignuća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Aktivnosti usmjeriti na usvajanje zadanoga motoričkog zadatka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D.7.1.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i razumije utjecaj vježbi za pravilno držanje tijela, pokretljivost zglobova i povećanje mišićne izdržljivosti i snage.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za simetriju tjelesnog držanja, vježbe pokretljivosti, vježbe aktivacije trupa, uspostave pravilnog obrasca disanja te aktivacije mišića gornjih i donjih udova s primjerenim opterećenjem.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 osnovnu povezanost tjelesnog vježbanja i pravilnog držanja tijela.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D.7.2.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Usvaja potrebno znanje o zdravoj prehrani i njezinu utjecaju na zdravlje.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znanje o zdravoj prehrani s očuvanjem zdravlja.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Djelomično povezuje prehrambene navike i tjelesnu aktivnost.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D.7.3.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i sudjeluje u tjelesnom vježbanju u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Samostalno primjenjuje sadržaje tjelesnog vježbanja u prirodi i sudjeluje u njihovoj organizaciji.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organiziranom i vođenom tjelesnom vježbanju u prirodi.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za pokretljivost te poboljšanje mišićne izvedbe (izdržljivost i snaga).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prema razumijevanju povezanosti tjelesnog vježbanja i osnova prehrambenih navika.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D.7.4.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Prosuđuje kako se u sportskim natjecanjima potiče suradnički odnos, poštuje različitost i njeguje kulturni i nacionalni identitet.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Potiče suradnički odnos, poštuje različitosti i njeguje nacionalni identitet.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temeljna pravila kulturnog ponašanja.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Školska i izvanškolska sportska natjecanja iz sportova raznovrsnih grupacija koje će omogućiti učenicima mnoštvo pozitivnih socijalnih interakcija (fair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play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rješavanje situacijskih problema, kritičko i kreativno promišljanje, donošenje odluka, čuvanje i pomaganje, verbalna i neverbalna komunikacija, nenasilno rješavanje sukoba, vođenje, pregovaranje, posredovanje…).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timskim igrama koje zahtijevaju pridržavanje pravila igre, socijalnu interakciju i prilagodbu na raznovrsne situacije tijekom igre i natjecanja.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individualnim kineziološkim aktivnostima koje zahtijevaju promicanje vrijednosti poštenja, iskrenosti i samokontrole.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Osnovna škola, Tjelesna i zdravstvena kultura, 8. razred – 70 sati godišn</w:t>
      </w:r>
      <w:r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7"/>
        <w:gridCol w:w="3512"/>
        <w:gridCol w:w="121"/>
        <w:gridCol w:w="4005"/>
      </w:tblGrid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lastRenderedPageBreak/>
              <w:t>odgojno-obrazovni ishodi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A.8.1.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Samoinicijativno primjenjuje stečena motorička znanja.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elemente složenijih motoričkih struktura i samostalno ih izvodi.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 upute izvodi stečena motorička znanja.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A.8.2.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dijelove strukture gibanja u cjelinu i primjenjuje osnovno nazivlje.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dijelove strukture gibanja u cjelinu i primjenjuje njihovo osnovno nazivlje.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Jednostavne strukture gibanja povezuje u cjelinu i primjenjuje nazivlje.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A.8.3.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Povezuje tehničko-taktičko znanje u sportovima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tehničko-taktičko znanje u sportovima.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tehniku i taktiku u raznovrsnim sportovima.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atletika, rukomet, nogomet, košarka, odbojka, sportska i ritmička gimnastika, hrvanje, judo, sportovi na vodi, sportovi s reketom, skijanje, plivanje, plesovi (narodni, društveni) i ostali sportovi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prema ujedinjavanju znanja i elemenata tehnike raznovrsnih sportova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B.8.1.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organizaciji provjeravanja morfoloških obilježja, motoričkih i funkcionalnih sposobnosti te obilježja pravilnoga tjelesnog držanja.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morfološka obilježja, motoričke i funkcionalne sposobnosti te obilježja pravilnoga tjelesnog držanja i aktivno sudjeluje u provjeravanju.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Djelomično primjenjuje znanje o provedbi provjeravanja.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– provjeravanje morfoloških obilježja, motoričkih i funkcionalnih sposobnosti te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praćenje morfoloških obilježja, motoričkih i funkcionalnih sposobnosti i obilježja pravilnoga tjelesnog držanja.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razreda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C.8.1.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 i unapređuje ih.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vrijednosti osobnih motoričkih postignuća</w:t>
            </w:r>
          </w:p>
        </w:tc>
        <w:tc>
          <w:tcPr>
            <w:tcW w:w="3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Uz pomoć programira jednostavne programe vježbanja.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za poboljšanje motoričkih postignuća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usvajanje zadanoga motoričkog zadatka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D.8.1.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i razumije vježbe izdržljivosti i snage te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utjecaj prehrambenih navika na zdravlje.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vježbe za poticanje pravilnog držanja tijela za razvoj mišićne jakosti, izdržljivosti i snage, pokretljivosti i stabilnosti trupa.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Upoznaje se s osnovama pravilnog dnevnog rasporeda i konzumiranja hrane i tekućine.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jednostavne vježbe za razvoj mišićne jakosti, izdržljivosti i snage uz pomoć.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Djelomično usvaja upute o pravilnoj prehrani.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 8.2.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Odabire opterećenja prilikom vježbanja.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raznovrsnog opterećenja.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razinu opterećenja određene vježbe.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Fitnes programi raznovrsnih sadržaja primjerenog opterećenja.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prema fitnes programu primjereno potrebama i mogućnostima učenika.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Predložiti aplikacije kojima učenici mogu pratiti učinke vježbanja.</w:t>
            </w:r>
          </w:p>
        </w:tc>
      </w:tr>
      <w:tr w:rsidR="006B2FE4" w:rsidRPr="006B2FE4" w:rsidTr="006B2FE4">
        <w:trPr>
          <w:jc w:val="center"/>
        </w:trPr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OŠ TZK D.8.3.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Razlikuje slobodno, aktivno i proaktivno ponašanje/djelovanje.</w:t>
            </w:r>
          </w:p>
        </w:tc>
        <w:tc>
          <w:tcPr>
            <w:tcW w:w="3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Uspostavlja pravilan odnos između slobodnog, primjerenog ponašanja i odgovornosti.</w:t>
            </w:r>
          </w:p>
        </w:tc>
        <w:tc>
          <w:tcPr>
            <w:tcW w:w="39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temeljna pravila lijepog ponašanja.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aktivnosti koje omogućuju mnoštvo pozitivnih socijalnih interakcija.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Sportska natjecanja na razini škole i izvan nje.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 usmjeriti na raznovrsne kineziološke aktivnosti usmjerene ka socijalnoj interakciji, pozitivnoj sportskoj agresivnosti, pridržavanju pravila i poštovanju učitelja, sudaca i suvježbača.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 wp14:anchorId="4B0F20EB" wp14:editId="142847EA">
            <wp:extent cx="5896800" cy="2354400"/>
            <wp:effectExtent l="0" t="0" r="0" b="8255"/>
            <wp:docPr id="3" name="Slika 3" descr="https://narodne-novine.nn.hr/files/_web/sluzbeni-dio/2019/130317/images/4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rodne-novine.nn.hr/files/_web/sluzbeni-dio/2019/130317/images/43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6800" cy="23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FE4" w:rsidRP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Gimnazija, Tjelesna i zdravstvena kultura, 1. razred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4002"/>
        <w:gridCol w:w="3681"/>
      </w:tblGrid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Napredno usavršava teorijska i motorička znanja.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Napredno usavršava teorijska i motorička znanja iz izabrane motoričke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procesu.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G.A.1.2.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osnove tehnike i taktike raznih sportova.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i primjenjuje osnove tehnike i taktike raznih sportova.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vježbanju i raznim sportovima I sportskim natjecanjima.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-Obvezni sadržaji/sportovi u skladu s uvjetima i formalnim kompetencijama učitelja,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npr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: atletika, rukomet, nogomet, košarka, odbojka, sportska i ritmička gimnastika, hrvanje, judo, sportovi na vodi (veslanje, jedrenje,..), sportovi s reketom (tenis, stolni tenis, badminton), skijanje, plivanje, plesovi,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-Izborni sadržaji/sportovi u skladu s uvjetima i formalnim kompetencijama učitelja,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npr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: nordijsko hodanje, karate, aerobika, boks, taekwondo, fitnes, odbojka na pijesku, rukomet na pijesku, akrobatika, pilates,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futsal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mini košarka, koturaljkanje, samoobrana, ronjenje na dah, skijaško trčanje, sinkronizirano plivanje, slobodno penjanje, streljaštvo, terapijsko jahanje, biciklizam, hokej na travi, triatlon, kajakaštvo, sportsko rekreativne aktivnosti u vodi, jedrenje na dasci, jedrenje u malim klasama, osnove golfa, vaterpolo, …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raznovrsnim svakodnevnim kineziološkim aktivnostima, u čistom i sigurnom prostoru. Aktivno bavljenje izvannastavnim i izvanškolskim sportskim sadržajima te aktivno vježbanje u sportskim klubovima.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G.B.1.1.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Provjerava i vrednuje rezultate morfoloških obilježja, motoričkih i funkcionalnih sposobnosti.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Prepoznaje i izvodi provjeravanje morfoloških obilježja, motoričkih i </w:t>
            </w: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funkcionalnih sposobnosti te razumije njihove vrijednosti.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 xml:space="preserve">Sudjeluje u vrednovanju rezultata procjene te uz upute prihvaća </w:t>
            </w: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lastRenderedPageBreak/>
              <w:t>objašnjenje volumena opterećenja pri vježbanju.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Testovi za procjenu morfoloških obilježja, motoričkih i funkcionalnih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procjenu vrijednosti mjera i testova.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G.C.1.1.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rezultate osobnih motoričkih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strukture naučenih elemenata u izabranoj motoričkoj aktivnosti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motoričke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 motoričkih zadataka i izrada kriterija za praćenje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G.D.1.1.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higijenske, zdravstvene i ekološke navike u motoričkim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Razumije i primjenjuje higijenske, zdravstvene i ekološke navike u motoričkim aktivnostima.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higijenske, zdravstvene i ekološke navike u svim vrstama motoričkih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G.D.1.2.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motoričke aktivnosti u slobodno vrijeme.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raznovrsne motoričke aktivnosti u slobodno vrijeme.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organiziranim motoričkim aktivnostima u slobodno vrijeme.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motoričke aktivnosti u slobodno vrijeme s naglaskom na poticanje zdravstvenog stanja i podizanju razine ekološke svijesti.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Planiranje dnevne i tjedne aktivnosti učenika, uporaba mobilnih aplikacija i pametnih satova radi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samopraćenja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samovrednovanja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lista provjera...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Poticanje samostalnog vježbanja, usvajanje znanja o očuvanju i promicanju zdravlja.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G.D.1.3.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Prosuđuje kao primjerenost zaključka i podupire pozitivni stav prema tjelesnom vježbanju.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Razvijanje pozitivnog stava i odgovornosti prema tjelesnom vježbanju.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Prihvaća tjelesno vježbanje kao svakodnevnu aktivnost u odgovarajućoj opremi.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Raznovrsne kineziološke motoričke aktivnost koje će utjecati na stvaranje pozitivnog stava prema tjelesnom vježbanju.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Sportska natjecanja u školi i izvan nje.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raznovrsnim svakodnevnim kineziološkim aktivnostima, primjenom standardizirane opreme za tjelesno vježbanje i sportska natjecanja. Uključivanje u izvannastavne i izvanškolske kineziološke/sportske sadržaje te uključivanje u sportske klubove.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Gimnazija Tjelesna i zdravstvena kultura 2. razred – 70 sati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620"/>
        <w:gridCol w:w="3103"/>
        <w:gridCol w:w="4398"/>
      </w:tblGrid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Usvaja i primjenjuje teorijska i motorička znanja.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Usvaja i primjenjuje teorijska i motorička znanja iz izabrane motoričke aktivnosti.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Usvojenost i primjenjivost izabranih teorijskih i motoričkih znanja je na razini stabilizacije.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G.A.2.2.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složenije elemente tehnike i taktike raznovrsnih sportova.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Razlikuje i primjenjuje odabrane složenije elemente tehnike i taktike u raznovrsnim sportovima.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Samostalno odabire i primjenjuje složenije elemente tehnike i taktike raznovrsnih sportova.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-Obvezni sadržaji/sportovi u skladu s uvjetima i formalnim kompetencijama učitelja, npr.: atletika, rukomet, nogomet, košarka, odbojka, sportska i ritmička gimnastika, hrvanje, judo, sportovi na vodi (veslanje, jedrenje,..), sportovi s reketom (tenis, stolni tenis, badminton), skijanje, plivanje, plesovi…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-Izborni sadržaji/sportovi u skladu s uvjetima i formalnim kompetencijama učitelja, npr.: nordijsko hodanje, karate, aerobika, fitnes, odbojka na pijesku, rukomet na pijesku, akrobatika, pilates,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futsal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, mini košarka, koturaljkanje, samoobrana, taekwondo, ronjenje na dah, skijaško trčanje, sinkronizirano plivanje, slobodno penjanje, streljaštvo, terapijsko jahanje, biciklizam, hokej na travi, triatlon, kajakaštvo, sportsko rekreativne aktivnosti u vodi, jedrenje na dasci, jedrenje u malim klasama, osnove golfa, vaterpolo…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Prema uvjetima, preferenciji učenika te preporuci nastavnika odabrati prikladne sadržaje.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G.B.2.1.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Na temelju vrednovanja rezultata, pokazuje vježbe za poboljšanje stanja morfoloških obilježja, motoričkih i funkcionalnih sposobnosti.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Vrednuje morfološka obilježja i pokazuje vježbe za poboljšanje motoričkih i funkcionalnih sposobnosti.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vrednovanju rezultata te uz upute odabire vježbe.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Testovi za procjenu morfoloških obilježja, motoričkih i funkcionalnih sposobnosti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Vježbe za poboljšanje stanja morfoloških obilježja, motoričkih i funkcionalnih sposobnosti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procjenu vrijednosti mjera i testova.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G.C.2.1.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postignuća u odabranoj motoričkoj aktivnosti.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i uspoređuje strukture naučenih elemenata u odabranoj motoričkoj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motoričke aktivnosti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 motoričkih zadataka i izrada kriterija za praćenje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G.D.A.2.1.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Analizira utjecaj prehrambenih navika i kinezioloških aktivnosti za očuvanje zdravlja.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utjecaj prehrambenih navika i kinezioloških aktivnosti za očuvanje zdravlja.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Analizira utjecaj prehrambenih navika na zdravlje.</w:t>
            </w:r>
          </w:p>
        </w:tc>
      </w:tr>
      <w:tr w:rsidR="006B2FE4" w:rsidRPr="006B2FE4" w:rsidTr="006B2FE4">
        <w:trPr>
          <w:jc w:val="center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G.D.2.2.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Provodi motoričke aktivnosti i aktivno boravi u prirodi.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Odabire i provodi kineziološke motoričke aktivnosti i aktivno boravi u prirodi.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Samostalno odabire kineziološke motoričke aktivnosti i aktivno provodi vrijeme u prirodi.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Kineziološka aktivnost usklađena s osnovama prehrambenim navikama.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aktivnosti u prirodi koje je moguće provoditi ovisno o obilježjima zavičaja: orijentacijsko hodanje, trčanje, pješačke ture, orijentacijsko trčanje, život u prirodi i vještina preživljavanja, vožnja biciklom, aktivnosti u vodi, na vodi i uz vodu, aktivnosti na snijegu …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Prema vlastitom interesu odabrati kineziološke motoričke aktivnosti koje se mogu koristiti u funkciji cjeloživotnog vježbanja.</w:t>
            </w:r>
          </w:p>
        </w:tc>
      </w:tr>
      <w:tr w:rsidR="006B2FE4" w:rsidRPr="006B2FE4" w:rsidTr="006B2FE4">
        <w:trPr>
          <w:jc w:val="center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G.D.2.3.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Podupire i kreira cjeloživotne navike tjelesnog vježbanja i gibanja</w:t>
            </w:r>
          </w:p>
        </w:tc>
        <w:tc>
          <w:tcPr>
            <w:tcW w:w="3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Razvija navike cjeloživotnog tjelesnog vježbanja i gibanja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Stvara naviku cjeloživotnog tjelesnog vježbanja s naglaskom na svakodnevno gibanje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Raznovrsne kineziološke/sportske aktivnosti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raznovrsnim svakodnevnim kineziološkim/sportskim aktivnostima, u čistom i sigurnom prostoru. Aktivno bavljenje izvannastavnim i izvanškolskim kineziološkim/sportskim sadržajima te aktivno vježbanje u sportskim klubovima.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Gimnazija Tjelesna i zdravstvena kultura 3. razred – 70 sati godišnje</w:t>
      </w:r>
    </w:p>
    <w:tbl>
      <w:tblPr>
        <w:tblW w:w="10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3589"/>
        <w:gridCol w:w="3766"/>
      </w:tblGrid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teorijska i motorička znanja.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teorijska i motorička znanja iz odabrane motoričke aktivnosti na razini stabilizacije.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odabrana teorijska i motorička znanja u situacijskim i natjecateljskim uvjetima.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G.A.3.2.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složenija motorička gibanja u situacijskim i natjecateljskim uvjetima.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i izvodi složenija gibanja u situacijskim i natjecateljskim uvjetima.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Objašnjava i izvodi složenija motorička gibanja u situacijskim i natjecateljskim uvjetima.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Teorijska i taktička motorička znanja iz raznovrsnih sportova, rekreacijskih sadržaja i </w:t>
            </w:r>
            <w:proofErr w:type="spellStart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kineziterapijskih</w:t>
            </w:r>
            <w:proofErr w:type="spellEnd"/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 xml:space="preserve"> vježbi u skladu s uvjetima i formalnim kompetencijama učitelja.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raznovrsnim kineziološkim/sportskim aktivnostima, uz poštovanje drugog i drugačijeg.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bavljenje izvannastavnim i izvanškolskim kineziološkim/sportskim sadržajima te aktivno vježbanje u sportskim klubovima.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G.B.3.1.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Izvodi, vrednuje i analizira provjeravanje morfoloških obilježja, motoričkih i funkcionalnih sposobnosti.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Vrednuje, analizira i izvodi vježbe za poboljšanje stanja morfoloških obilježja te motoričkih i funkcionalnih sposobnosti.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organizaciji provjeravanja i praćenju rezultata provjere morfoloških obilježja, motoričkih i funkcionalnih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G.B.3.2.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Odabire motoričku aktivnost radi poboljšanja razine stanja morfoloških obilježja, motoričkih i funkcionalnih sposobnosti.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razinu tjelesne spremnosti i provodi vježbe za podizanje njene razine.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razinu svoje tjelesne spremnosti i izvodi vježbe za poboljšanje razine tjelesne spremnosti.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Testovi za procjenu morfoloških obilježja, motoričkih i funkcionalnih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procjenu vrijednosti mjera i testova.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G.C.3.1.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rezultate osobnih postignuća kroz izabranu kineziološku aktivnost.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i uspoređuje strukture naučenih elemenata u izabranoj kineziološkoj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motoričke aktivnosti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 motoričkih zadataka i izrada kriterija za praćenje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G.D.3.1.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Predlaže prehranu i primjerenu hidrataciju organizma tijekom motoričke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Predlaže i prosuđuje mogućnosti prehrane i hidratacije organizma tijekom kineziološke motoričke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Samostalno prilagođava prehranu i hidrataciju organizma tijekom kineziološke motoričke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G.D.3.2.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Primjenjuje tjelovježbu u prirodi i aktivno provodi slobodno vrijeme.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Provodi tjelovježbu u prirodi i usklađuje vježbanje s dnevnim obvezama.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provedbi tjelovježbe u prirodi te ga kombinira s dnevnim obvezama.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Kineziološka motorička aktivnost u slobodno vrijeme usklađena s prehranom i primjerenom hidratacijom tijekom kineziološke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Planiranje aktivnosti za samostalno vježbanje, praćenje prehrane i hidratacije tijekom kineziološke/sportske aktivnosti, kontroliranje opterećenja s obzirom na subjektivne pokazatelje umora.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Shodno vremenskim uvjetima, obilježjima podneblja te godišnjem dobu provoditi kineziološku/sportsku aktivnost u prirodnom okruženju.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G.D.3.3.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Sudjeluje u aktivnostima koje uvažavaju različitosti, poštivanje drugog i drugačijeg.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Potiče suradnički odnos, poštivanje pravila igre i nenasilno rješavanje sukoba.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Izražava poštovanje prema drugom i drugačijem.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motoričke aktivnosti u skladu s razvojnim obilježjima učenika.</w:t>
            </w:r>
          </w:p>
        </w:tc>
      </w:tr>
      <w:tr w:rsidR="006B2FE4" w:rsidRPr="006B2FE4" w:rsidTr="006B2FE4">
        <w:trPr>
          <w:jc w:val="center"/>
        </w:trPr>
        <w:tc>
          <w:tcPr>
            <w:tcW w:w="10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Aktivno sudjelovanje u raznovrsnim kineziološkim/sportskim aktivnostima, uz poštovanje drugog i drugačijeg.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line="240" w:lineRule="auto"/>
        <w:jc w:val="center"/>
        <w:textAlignment w:val="baseline"/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</w:pPr>
      <w:r w:rsidRPr="006B2FE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Gimnazija Tjelesna i zdravstvena kultura 4. razred – 64 sata godišnje</w:t>
      </w:r>
    </w:p>
    <w:tbl>
      <w:tblPr>
        <w:tblW w:w="1063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3"/>
        <w:gridCol w:w="3778"/>
        <w:gridCol w:w="3584"/>
      </w:tblGrid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A: Kineziološka teorijska i motorička znanja</w:t>
            </w:r>
          </w:p>
        </w:tc>
      </w:tr>
      <w:tr w:rsidR="006B2FE4" w:rsidRPr="006B2FE4" w:rsidTr="006B2FE4">
        <w:trPr>
          <w:jc w:val="center"/>
        </w:trPr>
        <w:tc>
          <w:tcPr>
            <w:tcW w:w="3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3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4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SŠ TZK G.A.4.1. Primjenjuje kineziološka teorijska i motorička znanja.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Samostalno primjenjuje teorijska i motorička znanja iz odabrane motoričke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Primjenjuje izabrana teorijska i motorička znanja.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G.A.4.2.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složenije tehničko taktičke elemente sporta.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Primjenjuje i povezuje složenije tehničko taktičke elemente sporta.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Povezuje složenije tehničko taktičke elemente sporta u situacijskim uvjetima.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Kineziološka teorijska i motorička znanja.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Prema uvjetima, preferenciji učenika te preporuci nastavnika odabrati prikladne sadržaje.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B: Morfološka obilježja, motoričke i funkcionalne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G.B.4.1.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Izvodi i vrednuje provjeravanje morfoloških obilježja, motoričkih i funkcionalnih sposobnosti te planira vježbanje na osnovi rezultata.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Vrednuje i analizira morfološka obilježja, motoričke i funkcionalne sposobnosti te planira i izvodi vježbe za poboljšanje stanja.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organizaciji provjeravanja morfoloških obilježja, motoričkih i funkcionalnih sposobnosti te praćenju rezultata provjere.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G.B.4.2.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Osmišljava i kreira motoričke vježbe koje izvodi radi dostizanja željenih rezultata tjelesne spremnosti.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motoričkih vježbi i tumači njihov utjecaj.</w:t>
            </w: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br/>
            </w: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vježbe s usklađenim opterećenjem i načinima.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Samostalno izvodi ciljane motoričke vježbe za promjenu određenih sposobnosti.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Testovi za procjenu morfoloških obilježja, motoričkih i funkcionalnih sposobnosti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Aktivnosti usmjeriti na procjenu vrijednosti mjera i testova, prilagođavanje opterećenja s obzirom na subjektivne pokazatelje umora.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C: Motorička postignuća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SŠ TZK G.C.4.1.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Prati osobna motorička postignuća.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Prati i uspoređuje osobna postignuća u izabranoj kineziološkoj motoričkoj aktivnosti.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Izvodi i uspoređuje strukture naučenih elemenata u izabranoj kineziološkoj motoričkoj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Kineziološke motoričke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Odabir motoričkih zadataka i izrada kriterija za praćenje motoričkih postignuća.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Predmetno područje D: Zdravstveni i odgojni učinci tjelesnog vježbanja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razrada ishoda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B2FE4">
              <w:rPr>
                <w:rFonts w:ascii="Minion Pro" w:eastAsia="Times New Roman" w:hAnsi="Minion Pro" w:cs="Times New Roman"/>
                <w:color w:val="231F20"/>
                <w:lang w:eastAsia="hr-HR"/>
              </w:rPr>
              <w:t>odgojno-obrazovni ishodi na razini usvojenosti »dobar« na kraju nastavne godine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G.D.4.1.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Samostalno planira vježbanje u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Prepoznaje važnost brige o očuvanju prirode, planira i provodi vježbanje u prirodi, sudjeluje u ekološkim akcijama i predlaže mjere zaštite prirode.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Sudjeluje u provedbi tjelovježbe u prirodi te pokazuje odgovornost za očuvanje prirode.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G.D.4.2.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Planira i primjenjuje motoričke aktivnosti u prirodi usmjerenog zdravom načinu življenja.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Planira i primjenjuje motoričke aktivnosti u prirodi.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Samoinicijativno se pridružuje skupinama koje planiraju i primjenjuju motoričke aktivnosti u prirodi.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Raznovrsne kineziološke/sportske aktivnosti u prirodi u skladu s uvjetima i formalnim kompetencijama učitelja.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Projektna ili terenska nastava ovisno o obilježjima zavičaja: orijentacijsko hodanje, trčanje, pješačke ture, orijentacijsko trčanje, život u prirodi i vještina preživljavanja, vožnja biciklom, aktivnosti u vodi, na vodi i uz vodu, aktivnosti na snijegu…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Raznovrsne kineziološke motoričke aktivnosti koje se mogu koristiti u funkciji cjeloživotnog vježbanja kao sportsko-rekreacijski sadržaji.</w:t>
            </w:r>
          </w:p>
        </w:tc>
      </w:tr>
      <w:tr w:rsidR="006B2FE4" w:rsidRPr="006B2FE4" w:rsidTr="006B2FE4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SŠ TZK G.D.4.3.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Prosuđuje kao primjerenost zaključka i podupire aktivnosti koje doprinose samopoštovanju i samopouzdanju.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Podizanje razine samopoštovanja i samopouzdanja tijekom vježbanja.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Izražava visoku razinu samopoštovanja i samopouzdanja.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Sadržaji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Raznovrsni sadržaji kinezioloških motoričkih aktivnosti.</w:t>
            </w:r>
          </w:p>
        </w:tc>
      </w:tr>
      <w:tr w:rsidR="006B2FE4" w:rsidRPr="006B2FE4" w:rsidTr="006B2FE4">
        <w:trPr>
          <w:jc w:val="center"/>
        </w:trPr>
        <w:tc>
          <w:tcPr>
            <w:tcW w:w="10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Preporuke za ostvarivanje odgojno-obrazovnih ishoda:</w:t>
            </w:r>
          </w:p>
          <w:p w:rsidR="006B2FE4" w:rsidRPr="006B2FE4" w:rsidRDefault="006B2FE4" w:rsidP="006B2FE4">
            <w:pPr>
              <w:spacing w:after="48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</w:pPr>
            <w:r w:rsidRPr="006B2FE4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hr-HR"/>
              </w:rPr>
              <w:t>Aktivno sudjelovanje u raznovrsnim svakodnevnim kineziološkim/sportskim aktivnostima koje doprinose samopoštovanju i samopouzdanju.</w:t>
            </w:r>
          </w:p>
        </w:tc>
      </w:tr>
    </w:tbl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6B2FE4" w:rsidRPr="006B2FE4" w:rsidRDefault="006B2FE4" w:rsidP="006B2F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bookmarkStart w:id="0" w:name="_GoBack"/>
      <w:r w:rsidRPr="006B2FE4">
        <w:rPr>
          <w:rFonts w:ascii="Minion Pro" w:eastAsia="Times New Roman" w:hAnsi="Minion Pro" w:cs="Times New Roman"/>
          <w:noProof/>
          <w:color w:val="231F20"/>
          <w:sz w:val="26"/>
          <w:szCs w:val="26"/>
          <w:bdr w:val="none" w:sz="0" w:space="0" w:color="auto" w:frame="1"/>
          <w:lang w:eastAsia="hr-HR"/>
        </w:rPr>
        <w:lastRenderedPageBreak/>
        <w:drawing>
          <wp:inline distT="0" distB="0" distL="0" distR="0" wp14:anchorId="1E6EB3AF" wp14:editId="769AFC54">
            <wp:extent cx="5864400" cy="3117600"/>
            <wp:effectExtent l="0" t="0" r="3175" b="6985"/>
            <wp:docPr id="4" name="Slika 4" descr="https://narodne-novine.nn.hr/files/_web/sluzbeni-dio/2019/130317/images/4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arodne-novine.nn.hr/files/_web/sluzbeni-dio/2019/130317/images/42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400" cy="3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E. POVEZANOST S DRUGIM PREDMETIMA I MEĐUPREDMETNIM TEMAMA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Tjelesna i zdravstvena kultura povezana je s mnogim odgojno-obrazovnim područjima,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i nastavnim predmetima. Pritom je naglašeno povezana s nastavnim predmetima iz prirodoslovnog, društveno-humanističkog i umjetničkog odgojno-obrazovnog područja. Posebno treba istaknuti povezanost Tjelesne i zdravstvene kulture s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jer provedba povezanosti omogućuje razvoj zdravstvene, ekološke, kulturne, etičke i građanske svijesti učenika.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Vrijednost povezanosti s drugim nastavnim predmetima 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prepoznali su svi odgojno-obrazovni sustavi svijeta u kojima su uvedene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kurikularne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promjene. Ovoj činjenici treba pridodati veliki značaj u primjenjivosti u svakodnevnom življenju. Pregledne analize iz svijeta pokazuju da svakodnevna primjena povezanosti s drugim predmetima 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izravno utječe na planiranje, programiranje i provedbu nastavnoga procesa u TZK. Ostvarivanjem generičkih kompetencija na svim razinama omogućava se nesmetani rad i obrazovanje u 21. stoljeću osobama s aktivnim stilovima života.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Razlog za to temelji se na činjenici da povezano uzrokuje određenu usmjerenost, raznovrsne odgojno-obrazovne ishode nastavnoga procesa i kompetencije učenika koje se povezuje s određenom pojavnošću iz drugih predmeta ili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međupredmetnih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Temelj ostvarivanja ishoda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Zdravlje povezan je s rastom i razvojem, prehranom, hidratacijom i gibanjem te higijenom učenika. Razvoj samopouzdanja, osjećaja odgovornosti, tjelesnog vježbanja u slobodno vrijeme, uočavanje problema iz neposredne okoline te predlaganje rješenja poveznice su s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međupredmetnim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temama Osobni i socijalni razvoj, Poduzetništvo i Građanski odgoj. Očekivanja iz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međupredmetne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teme Učiti kako učiti ostvaruju se integrirano s gotovo svim ishodima predmeta TZK.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Ishodi TZK poprimaju mnogobrojne mogućnosti povezivanja s ostalim nastavnim predmetima. Kineziološke motoričke aktivnosti mogu biti poticaj za rješavanje likovnih problema u učenju i poučavanju Likovne kulture, za usvajanje spoznaja iz Matematike, Fizike, Tehničke kulture s jedne strane, a Biologije i Kemije s druge strane, proširuje se opće znanje koje se odnosi na tijelo, prostor, gibanje itd.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Ovakvom znatnom povezanošću izravno se pridonosi povećanju ukupne završne razine kompetencija učenika, ali istodobno je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međupredmetna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povezanost izvor stvaralaštva učitelja/nastavnika u pripremi i provedbi nastavnoga procesa kao doprinos oblikovanju i ostvarivanju osobnih potencijala, cjeloživotnog učenja, poštovanja dobrobiti drugih i drukčijih te aktivnog sudjelovanja u zajednici.</w:t>
      </w:r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F. UČENJE I POUČAVANJE PREDMETA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Učenje i poučavanje predmeta TZK poprima mnoge posebnosti. Za potvrdu ove tvrdnje dostatno je naglasiti da se nastavni proces provodi u raznovrsnim velikim i opremljenim školskim sportskim dvoranama, školskim sportskim igralištima i/ili prilagođenim prostorima. Navedeno zahtijeva od učitelja/nastavnika sasvim drukčiju mentalnu i motoričku aktivnost od one koja prevladava na ostalim nastavnim predmetima. U funkciji podizanja kvalitete nastave TZK na svim razinama školovanja treba sustavno osmišljavati promjene u pristupima učenju, procesu i dinamici učenja, metodama odgojno-obrazovnoga rada itd. Naravno da primjene inovacija o </w:t>
      </w: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 xml:space="preserve">učenju i poučavanju vremenski treba ubrzati. U poučavanju i učenju ponajprije treba unaprijediti pristup prihvaćanju jedinstvenosti svakog učenika tijekom poučavanja, učenja, ponašanja, vrednovanja... Zato u TZK učitelji/nastavnici trebaju napustiti standardnu provedbu nastavnoga procesa i pristupiti njegovoj varijabilnoj provedbi koja jedina omogućuje zadovoljenje raznovrsnih interesa te potpuno prepoznaje različitosti među učenicima. Samo varijabilnim, odnosno individualnim pristupom učenju i poučavanju učenici mogu ostvariti pozitivne ishode jer su oni potpuno utemeljeni na stvarnom predznanju i razini njegovih morfoloških obilježja, motoričkih i funkcionalnih sposobnosti. Za učenike s posebnim odgojno-obrazovnim potrebama (učenici s teškoćama i daroviti učenici) učitelji/nastavnici planiraju kurikulum usmjeren na učenika. Osobitosti učenika zahtijevaju njima sukladne diferencirane postupke, ciljeve učenja, razinu ostvarenosti odgojno-obrazovnoga ishoda, opseg i dubinu sadržaja učenja, strategije i aktivnosti poučavanja kojima se žele ostvariti postavljeni ciljevi te načini vrednovanja ostvarenih postignuća. Iskazano još jednom potvrđuje da se učenici razvijaju i napreduju varijabilno na raznovrsne načine. U širem smislu jedino ovakav način učenja i poučavanja može značajno optimizirati cjeloviti biološki, psihološki i socijalni razvoj učenika. Pritom kvalitetni međuljudski odnosi, fair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play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socijalna inkluzija, kritičko i kreativno premišljanje, donošenje pravilnih odluka, rješavanje situacijskih problema, prihvaćanje različitosti,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samoaktualizacija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,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samoidentifikacija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, samopoimanje, timski rad, prihvaćanje značaja lokalne zavičajne tradicije i isticanja nacionalnoga identiteta trebaju biti sastavni dio učenja i poučavanja. U skladu s navedenim, vodeći se prihvaćanjem individualnih razlika, potrebno je načinima učenja i poučavanja naglasiti aktivnu ulogu učenika i povezati je sa životnim iskustvima. Sam predmet TZK jasno otvara poticanje složenih oblika mišljenja u odnosima suradnje i natjecanja uz motivaciju i izazove.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Težeći unaprjeđenju i obogaćivanju nastavnoga predmeta TZK uputno je trajno poticati neposrednu uključenost i suradnju učitelja/nastavnika, roditelja/skrbnika, lokalne i šire društvene zajednice zbog dobrobiti učenika i unaprjeđenja kvalitete življenja.</w:t>
      </w:r>
    </w:p>
    <w:p w:rsidR="006B2FE4" w:rsidRPr="006B2FE4" w:rsidRDefault="006B2FE4" w:rsidP="006B2FE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G. VREDNOVANJE USVOJENOSTI</w:t>
      </w:r>
      <w:r w:rsidRPr="006B2FE4">
        <w:rPr>
          <w:rFonts w:ascii="Minion Pro" w:eastAsia="Times New Roman" w:hAnsi="Minion Pro" w:cs="Times New Roman"/>
          <w:color w:val="231F20"/>
          <w:lang w:eastAsia="hr-HR"/>
        </w:rPr>
        <w:br/>
      </w:r>
      <w:r w:rsidRPr="006B2FE4">
        <w:rPr>
          <w:rFonts w:ascii="Times New Roman" w:eastAsia="Times New Roman" w:hAnsi="Times New Roman" w:cs="Times New Roman"/>
          <w:color w:val="231F20"/>
          <w:lang w:eastAsia="hr-HR"/>
        </w:rPr>
        <w:t>ODGOJNO-OBRAZOVNIH ISHODA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Učitelji/nastavnici imaju autonomiju i odgovornost odabrati najprikladnije metode i vrste vrednovanja u sklopu pojedinih pristupa vrednovanju. To je iznimno opsežan prostor odgoja i obrazovanja, a uz to je zasigurno osjetljiv dio rada s učenicima. U ovom poglavlju napisane su samo okvirne smjernice i preporuke o metodama i načinima koje su posebno pogodne za vrednovanje odgojno-obrazovnih ishoda u predmetnome kurikulumu. Preporučene metode i vrste trebaju omogućiti utvrđivanje raznovrsnih razina usvojenosti i evidentiranje odgojno-obrazovnih ishoda. Učenicima u kojih su opažena odstupanja u ostvarivanju odgojno-obrazovnih ishoda potrebno je pružiti odgovarajuću odgojno-obrazovnu potporu radi ispunjavanja njihovih odgojno-obrazovnih potreba.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Izvješćivanje je informiranje o postignućima i napretku učenika. Ono se može provoditi formalno (izvješće o praćenju, dodatak svjedodžbi, napomena u svjedodžbi, podaci i bilješke u e-matici, drugim propisanim e-bazama) i neformalno (razgovori i razmjena informacija između različitih subjekata u radu).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U sklopu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kurikularnoga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sustava ostvarenost odgojno-obrazovnih ishoda ima drukčiji oblik i svrhu. Kvalitativnim osvrtima učitelja/nastavnika nastoji se detaljnije opisati ukupnost i razina odgojno-obrazovnih postignuća učenika u određenome obrazovnom razdoblju. Takvi osvrti trebaju sadržavati točan i konkretan opis učenikovih dosadašnjih postignuća i napredovanja u predmetu. Kao numerički pokazatelj razine usvojenosti odgojno-obrazovnih ishoda definiranih kurikulumom zadržavaju se školske ocjene od pet stupnjeva. Dakle, zaključna ocjena izriče se riječju i brojem (nedovoljan – 1, dovoljan – 2, dobar – 3, vrlo dobar – 4, odličan – 5). Vrednovanje je temeljni uvjet za dobivanje informacija o ostvarivanju ciljeva odgojno-obrazovnoga procesa i razini ostvarenosti odgojno-obrazovnih ishoda.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Vrednovanje se temelji na razinama usvojenosti ishoda, a poštuju se osobnosti učenika kako bi se osigurao prijeko potreban individualizirani pristup u odgojno-obrazovnome procesu. Povratne informacije o učenikovim postignućima dobivene vrednovanjem omogućuju učitelju/nastavniku da s učenikom planira daljnji rad. Pri vrednovanju pred učenike se postavljaju zahtjevi koji su ostvarivi te u kojima mogu pokazati usvojeno znanje, stečene vještine i svoje sposobnosti. Provodi se redovito tijekom cijele nastavne godine kako bi se učenicima omogućilo da pokažu napredak u raznovrsnim situacijama i okruženjima. Primjerice, usvojeni element tehnike iz određene kineziološke motoričke aktivnosti vrednuje se kao samostalni prikaz, ali i u situacijskim uvjetima tijekom trajanja aktivnosti ili natjecanja. Učenici se upoznaju s jasnim kriterijima vrednovanja koji će im pomoći u razumijevanju razina učenja. Učenicima treba biti razumljivo što čini uspješnu izvedbu, a učenje je potrebno usmjeriti na ono što znaju i mogu učiniti. Sve to olakšava uspostavu objektivnijeg, valjanijeg, pouzdanijeg i poticajnijeg vrednovanja i izvješćivanja o učeničkim postignućima. Naglasak vrednovanja je na kriterijskom praćenju odgojno-obrazovnih postignuća i razvoja sposobnosti, pri čemu vrednovanje može biti iskazano i </w:t>
      </w:r>
      <w:proofErr w:type="spellStart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sumativnom</w:t>
      </w:r>
      <w:proofErr w:type="spellEnd"/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ocjenom u ovisnosti o pozitivnim pomacima koje je učenik postigao. Povratne informacije, metode i strategije za postizanje napretka učenika trebaju biti učestale i motivirajuće kako bi učenici težili postizanju optimalnih vrijednosti radi održavanja zdravlja i povećanja razine tjelesne spremnosti.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U svim ciklusima pri određivanju zaključne ocjene iz TZK sva predmetna područja vrednovanja predstavljaju ukupnu procjenu ostvarenosti odgojno-obrazovnih ishoda u određenoj godini učenja i poučavanja nastavnoga predmeta pri čemu se nastavnik koristi načelima transparentnosti i pravednosti s jasno izraženom svrhom o postignućima i napredovanju učenika.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Praćenje i provjeravanje učenika provodi se zbog utvrđivanja stanja morfoloških obilježja, motoričkih i funkcionalnih sposobnosti i dobivanja povratne informacije izravno o tjelesnoj spremnosti, a neizravno i zdravstvenome statusu učenika. Na temelju dobivenih informacija planira se i programira nastavni proces. Podaci o učenicima mogu se koristiti za stvaranje jedinstvene baze podataka u svrhu selekcije i usmjeravanja darovitih učenika u određene sportove i procjene tjelesne spremnosti stanja djece i mladeži RH. Sadržaji praćenja i provjeravanja su: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Motorička znanja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Motorička postignuća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Morfološke značajke, motoričke i funkcionalne sposobnosti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d) Aktivnost učenika i odgojni učinci.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Tjelesnoj i zdravstvenoj kulturi elementi ocjenjivanja koji se neposredno kriterijski ocjenjuju su: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a) Motorička znanja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b) Motorička postignuća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c) Aktivnost učenika i odgojni učinci.</w:t>
      </w:r>
    </w:p>
    <w:p w:rsidR="006B2FE4" w:rsidRPr="006B2FE4" w:rsidRDefault="006B2FE4" w:rsidP="006B2FE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Elementi vrednovanja nisu jednako zastupljeni pri određivanju zaključne ocjene. U zaključnoj ocjeni motorička znanja čini ukupno 40%, motorička postignuća 10%, a aktivnost učenika i odgojni učinci 50% ukupne vrijednosti zaključne ocjene. Promjene u prostorima morfoloških značajki, motoričkih i funkcionalnih sposobnosti također su sastavni dio ukupnog vrednovanja učenika.</w:t>
      </w:r>
    </w:p>
    <w:p w:rsidR="006B2FE4" w:rsidRPr="006B2FE4" w:rsidRDefault="006B2FE4" w:rsidP="006B2FE4">
      <w:pPr>
        <w:shd w:val="clear" w:color="auto" w:fill="FFFFFF"/>
        <w:spacing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6B2FE4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Tijekom nastavnoga procesa vrednovanje se provodi s pomoću tri sastavnice. To su: vrednovanje za učenje, vrednovanje ka učenju i vrednovanje naučenog (okvir). Zaključna ocjena ne mora biti aritmetička sredina sastavnica vrednovanja. Učitelj/nastavnik treba objasniti učeniku u kojim je odgojno-obrazovnim ishodima bio posebno uspješan, a koje treba nadalje unaprjeđivati. Navedeno vrednovanje odgojno-obrazovnih postignuća učenika treba biti izravno i poticajno u funkciji samoinicijativnoga i redovitoga svakodnevnoga tjelesnog vježbanja s ciljem unaprjeđenja kvalitete življenja.</w:t>
      </w:r>
    </w:p>
    <w:p w:rsidR="00561232" w:rsidRDefault="00561232"/>
    <w:sectPr w:rsidR="0056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E4"/>
    <w:rsid w:val="00561232"/>
    <w:rsid w:val="006B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A17DF"/>
  <w15:chartTrackingRefBased/>
  <w15:docId w15:val="{23F864EE-7BE8-4312-904F-7A81FF33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6B2F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B2FE4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B2FE4"/>
  </w:style>
  <w:style w:type="paragraph" w:customStyle="1" w:styleId="msonormal0">
    <w:name w:val="msonormal"/>
    <w:basedOn w:val="Normal"/>
    <w:rsid w:val="006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Zadanifontodlomka"/>
    <w:rsid w:val="006B2FE4"/>
  </w:style>
  <w:style w:type="paragraph" w:customStyle="1" w:styleId="box459989">
    <w:name w:val="box_459989"/>
    <w:basedOn w:val="Normal"/>
    <w:rsid w:val="006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Zadanifontodlomka"/>
    <w:rsid w:val="006B2FE4"/>
  </w:style>
  <w:style w:type="character" w:customStyle="1" w:styleId="bold">
    <w:name w:val="bold"/>
    <w:basedOn w:val="Zadanifontodlomka"/>
    <w:rsid w:val="006B2FE4"/>
  </w:style>
  <w:style w:type="paragraph" w:customStyle="1" w:styleId="t-8">
    <w:name w:val="t-8"/>
    <w:basedOn w:val="Normal"/>
    <w:rsid w:val="006B2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2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2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0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1985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2072192268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138">
              <w:marLeft w:val="0"/>
              <w:marRight w:val="0"/>
              <w:marTop w:val="0"/>
              <w:marBottom w:val="0"/>
              <w:divBdr>
                <w:top w:val="single" w:sz="6" w:space="0" w:color="E4E4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219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9348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53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06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48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03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6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3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14089</Words>
  <Characters>80309</Characters>
  <Application>Microsoft Office Word</Application>
  <DocSecurity>0</DocSecurity>
  <Lines>669</Lines>
  <Paragraphs>188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Baloevic</dc:creator>
  <cp:keywords/>
  <dc:description/>
  <cp:lastModifiedBy>Baloevic</cp:lastModifiedBy>
  <cp:revision>1</cp:revision>
  <dcterms:created xsi:type="dcterms:W3CDTF">2019-03-31T17:37:00Z</dcterms:created>
  <dcterms:modified xsi:type="dcterms:W3CDTF">2019-03-31T17:45:00Z</dcterms:modified>
</cp:coreProperties>
</file>