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Minion Pro Cond;serif" w:hAnsi="Minion Pro Cond;serif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19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4"/>
          <w:szCs w:val="24"/>
          <w:u w:val="none"/>
          <w:effect w:val="none"/>
        </w:rPr>
        <w:t>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a temelju članka 116. stavka 3. Zakona o odgoju i obrazovanju u osnovnoj i srednjoj školi (»Narodne novine«, broj: 87/08, 86/09, 92/10, 105/10, 90/11, 16/12, 86/12, 94/13, 152/14, 7/17 i 68/18) ministrica znanosti i obrazovanja donosi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r>
    </w:p>
    <w:p>
      <w:pPr>
        <w:pStyle w:val="Tijeloteksta"/>
        <w:widowControl/>
        <w:pBdr/>
        <w:spacing w:lineRule="auto" w:line="264"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PRAVILNIK</w:t>
      </w:r>
    </w:p>
    <w:p>
      <w:pPr>
        <w:pStyle w:val="Tijeloteksta"/>
        <w:widowControl/>
        <w:pBdr/>
        <w:spacing w:lineRule="auto" w:line="259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O NAGRAĐIVANJU UČITELJA, NASTAVNIKA, STRUČNIH SURADNIKA I RAVNATELJA U OSNOVNIM I SREDNJIM ŠKOLAMA TE UČENIČKIM DOMOVIMA</w:t>
      </w:r>
    </w:p>
    <w:p>
      <w:pPr>
        <w:pStyle w:val="Tijeloteksta"/>
        <w:widowControl/>
        <w:pBdr/>
        <w:spacing w:lineRule="auto" w:line="259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(Narodne novine, broj 53/2019)</w:t>
      </w:r>
    </w:p>
    <w:p>
      <w:pPr>
        <w:pStyle w:val="Tijeloteksta"/>
        <w:widowControl/>
        <w:pBdr/>
        <w:spacing w:lineRule="auto" w:line="252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Članak 1.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Ovim Pravilnikom utvrđuju se uvjeti i načini nagrađivanja učitelja, nastavnika (nastavnici, strukovni učitelji, suradnici u nastavi i odgajatelji), stručnih suradnika i ravnatelja (u daljnjem tekstu odgojno-obrazovnih radnika) u osnovnim i srednjim školama te učeničkim domovima.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r>
    </w:p>
    <w:p>
      <w:pPr>
        <w:pStyle w:val="Tijeloteksta"/>
        <w:widowControl/>
        <w:pBdr/>
        <w:spacing w:lineRule="auto" w:line="252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Članak 2.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Izrazi koji se koriste u ovome Pravilniku, a imaju rodno značenje, odnose se jednako na muški i ženski rod.</w:t>
      </w:r>
    </w:p>
    <w:p>
      <w:pPr>
        <w:pStyle w:val="Tijeloteksta"/>
        <w:widowControl/>
        <w:pBdr/>
        <w:spacing w:lineRule="auto" w:line="249"/>
        <w:ind w:left="0" w:right="0" w:hanging="0"/>
        <w:jc w:val="center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r>
    </w:p>
    <w:p>
      <w:pPr>
        <w:pStyle w:val="Tijeloteksta"/>
        <w:widowControl/>
        <w:pBdr/>
        <w:spacing w:lineRule="auto" w:line="249"/>
        <w:ind w:left="0" w:right="0" w:hanging="0"/>
        <w:jc w:val="center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Povjerenstvo za nagrađivanje</w:t>
      </w:r>
    </w:p>
    <w:p>
      <w:pPr>
        <w:pStyle w:val="Tijeloteksta"/>
        <w:widowControl/>
        <w:pBdr/>
        <w:spacing w:lineRule="auto" w:line="252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Članak 3.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(1) Na temelju javnoga poziva ministar nadležan za obrazovanje (u daljnjem tekstu: ministar) imenuje predsjednika i četrnaest članova Povjerenstva za nagrađivanje najuspješnijih odgojno-obrazovnih radnika.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(2) Predsjednik i članovi Povjerenstva za nagrađivanje imenuju se na rok od tri godine.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(3) Član Povjerenstva za nagrađivanje mora biti iz reda učitelja, nastavnika, stručnih suradnika, odgajatelja i ravnatelja ili osoba izabrana u znanstveno-nastavno, umjetničko-nastavno, znanstveno ili nastavno zvanje.</w:t>
      </w:r>
    </w:p>
    <w:p>
      <w:pPr>
        <w:pStyle w:val="Tijeloteksta"/>
        <w:widowControl/>
        <w:pBdr/>
        <w:spacing w:lineRule="auto" w:line="249"/>
        <w:ind w:left="0" w:right="0" w:hanging="0"/>
        <w:jc w:val="center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r>
    </w:p>
    <w:p>
      <w:pPr>
        <w:pStyle w:val="Tijeloteksta"/>
        <w:widowControl/>
        <w:pBdr/>
        <w:spacing w:lineRule="auto" w:line="249"/>
        <w:ind w:left="0" w:right="0" w:hanging="0"/>
        <w:jc w:val="center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Kriteriji vrednovanja</w:t>
      </w:r>
    </w:p>
    <w:p>
      <w:pPr>
        <w:pStyle w:val="Tijeloteksta"/>
        <w:widowControl/>
        <w:pBdr/>
        <w:spacing w:lineRule="auto" w:line="252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Članak 4.</w:t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72"/>
        <w:gridCol w:w="666"/>
      </w:tblGrid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Kategorije i aktivnosti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z w:val="22"/>
                <w:szCs w:val="22"/>
              </w:rPr>
              <w:t>Bodovi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MENTORSTVO UČENICIMA NA NATJECANJIMA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Mentorstvo učenicima koji sudjeluju na natjecanjima, smotrama i sl. na državnoj razini (po učeniku ili natjecateljskoj ekipi)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Mentorstvo učenicima koji sudjeluju na natjecanjima, smotrama i sl. na međunarodnoj razini (po učeniku ili natjecateljskoj ekipi)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PREDAVANJA, RADIONICE I EDUKACIJE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Predavanje, radionica ili ogledni sat na županijskoj razini (po broju održanih međusobno različitih, uživo i online; do dva suautora)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Predavanje, radionica ili ogledni sat na međužupanijskoj/regionalnoj ili državnoj razini (po broju održanih međusobno različitih, uživo i online; do dva suautora)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Predavanje ili radionica na međunarodnoj razini (po broju održanih međusobno različitih, uživo i online; do dva suautora)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Dijeljenje primjera dobre prakse primjene inovativnih metoda poučavanja (primjerice u Edutoriju, na obrazovnim portalima, školskim mrežnim stranicama, knjigama, zbornicima i brošurama) ako nije vrednovano u kategoriji STRUČNI ČLANCI, NASTAVNI MATERIJALI I OBRAZOVNI SADRŽAJI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Vođenje ili mentoriranje (online) edukacije na državnoj razini u trajanju od barem 20 sati (po edukaciji)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RAD U STRUČNIM VIJEĆIMA, UDRUGAMA I SL.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Doprinos struci radom u strukovnim udrugama koje potiču, razvijaju i unapređuju struku (po godini)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Neposredan odgojno-obrazovni rad s učenicima s teškoćama ili s darovitima učenicima izvan školske ustanove odnosno u organizaciji ustanova ili udruga civilnog društva koje provode aktivnosti u području odgoja i obrazovanja djece i mladih (po godini)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STRUČNI ČLANCI, NASTAVNI MATERIJALI I</w:t>
              <w:br/>
              <w:t>OBRAZOVNI SADRŽAJI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Objavljivanje stručnog članka u tiskanoj ili online publikaciji u Republici Hrvatskoj (do tri suautora; po broju objavljenih radova)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Objavljivanje stručnog članka u tiskanoj ili online publikaciji izvan Republike Hrvatske (do tri suautora; po broju objavljenih radova)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Prijevod udžbenika, stručne literature, računalnoga obrazovnog programa i sl.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Autorstvo i suautorstvo stručnih knjiga, obrazovnih računalnih programa, priručnika i digitalnih obrazovnih sadržaja za barem 10 nastavnih sati, online edukacija u minimalnom trajanju od 20 sati (do tri suautora; po broju objavljenih publikacija)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Autorstvo i suautorstvo stručnih knjiga, obrazovnih računalnih programa, priručnika, digitalnih obrazovnih sadržaja za barem 10 nastavnih sati, online edukacija u minimalnom trajanju od 20 sati (više od tri suautora; po broju objavljenih publikacija)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Objavljivanje oglednih primjera prilagodbi metoda, sadržaja, aktivnosti i sl. za učenike s teškoćama (po broju objavljenih radova)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Objavljivanje oglednih primjera prilagodbi metoda, sadržaja, aktivnosti i sl. za darovite učenike (po broju objavljenih radova)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Izrada i objavljivanje otvorenih obrazovnih sadržaja za cijelu školsku godinu (obuhvat većeg dijela nekog nastavnog predmeta; po broju objavljenih sadržaja)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PROJEKTI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Vođenje ili koordiniranje projekta iz područja odgoja i obrazovanja u trajanju od najmanje godinu dana na državnoj razini (po projektu)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Vođenje ili koordiniranje međunarodnoga projekta iz područja odgoja i obrazovanja u trajanju od najmanje godinu dana (po projektu)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Vođenje ili koordiniranje međunarodnoga projekta iz područja odgoja i obrazovanja u trajanju od najmanje dvije godine (po projektu)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Sudjelovanje i doprinos realizaciji rezultata projekta na međunarodnoj razini (po projektu)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UNAPRJEĐENJE RADA ŠKOLE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Uređivanje školske mrežne stranice, školskoga lista ili školske stranice na društvenim mrežama (po godini i po publikaciji)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Pripremanje, osmišljavanje, sudjelovanje i organizacija javnoga događaja vezanog uz obrazovanje na županijskoj ili državnoj razini (po događaju)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Aktivno sudjelovanje u izvođenju programa za vanjske sudionike u regionalnome centru kompetentnosti (po godini)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RAD NA UNAPRJEĐENJU SUSTAVA OBRAZOVANJA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Sudjelovanje u osmišljavanju i provođenju istraživanja iz područja odgoja i obrazovanja na međužupanijskoj, državnoj ili međunarodnoj razini (po broju)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Sudjelovanje u eksperimentalnome programu u skladu sa Zakonom o odgoju i obrazovanju u osnovnoj i srednjoj školi (po školskoj godini)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Osmišljavanje i provođenje istraživanja iz područja odgoja i obrazovanja na školskoj ili županijskoj razini, uz objavu rezultata istraživanja (po broju)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Osmišljavanje i provođenje istraživanja iz područja odgoja i obrazovanja na međužupanijskoj ili državnoj razini, uz objavu rezultata istraživanja (po broju)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Osmišljavanje i provođenje istraživanja iz područja odgoja i obrazovanja na međunarodnoj razini, uz objavu rezultata istraživanja (po broju)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Sudjelovanje u radnim skupinama, povjerenstvima i sl. za izradu strateških, zakonodavnih, kurikulumskih i sl. dokumenata na državnoj razini (po skupni i po godini)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pacing w:before="0" w:after="0"/>
              <w:jc w:val="center"/>
              <w:rPr>
                <w:rFonts w:ascii="Times New Roman" w:hAnsi="Times New Roman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3</w:t>
            </w:r>
          </w:p>
        </w:tc>
      </w:tr>
    </w:tbl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jeloteksta"/>
        <w:widowControl/>
        <w:pBdr/>
        <w:spacing w:lineRule="auto" w:line="249"/>
        <w:ind w:left="0" w:right="0" w:hanging="0"/>
        <w:jc w:val="center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Poziv za nagrađivanje</w:t>
      </w:r>
    </w:p>
    <w:p>
      <w:pPr>
        <w:pStyle w:val="Tijeloteksta"/>
        <w:widowControl/>
        <w:pBdr/>
        <w:spacing w:lineRule="auto" w:line="252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Članak 5.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(1) Ministarstvo nadležno za obrazovanje (u daljnjem tekstu: Ministarstvo) jednom godišnje objavljuje javni poziv za nagrađivanje najuspješnijih odgojno-obrazovnih radnika, ovisno o osiguranim sredstvima u državnome proračunu.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(2) Na javni poziv iz stavka 1. ovoga članka može se javiti ili biti predložen, svaki odgojno-obrazovni radnik koji je u godini za koju se prijavljuje ostvario najmanje 15 bodova iz barem tri kategorije sukladno kriterijima vrednovanja iz članka 4. ovoga Pravilnika i koji je dokazao izvrsnost tako da je ispunio barem jedan od sljedećih kriterija: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izradio i primijenio istaknuti primjer uporabe inovativnih metoda poučavanja, vrednovanja ili odgojno-obrazovnog rada u školi;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javno objavio istaknuti znanstveni ili stručni članak ili bes</w:t>
        <w:softHyphen/>
        <w:t>platni, otvoreni digitalni obrazovni sadržaj kojim se potiče primjena novih nastavnih metoda rada;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ostvario uspjeh u radu na unapređenju rada škole i odgojno-obrazovnog sustava.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(3) Kriteriji iz stavka 2. ovoga članka vrednuju se za razdoblje od 16. lipnja godine koja je prethodila godini u kojoj je objavljen javni poziv do 15. lipnja godine u kojoj je javni poziv objavljen.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(4.) Prijave na javni poziv dostavljaju se Povjerenstvu za nagrađivanje do 30. lipnja godine u kojoj je javni poziv objavljen.</w:t>
      </w:r>
    </w:p>
    <w:p>
      <w:pPr>
        <w:pStyle w:val="Tijeloteksta"/>
        <w:widowControl/>
        <w:pBdr/>
        <w:spacing w:lineRule="auto" w:line="252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Članak 6.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(1) Povjerenstvo za nagrađivanje utvrđuje ispunjenost uvjeta iz članka 5. ovoga Pravilnika te prijedlog za nagrađivanje najuspješnijih odgojno-obrazovnih radnika dostavlja ministru, koji donosi odluku o nagrađivanju.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(2) Svečana dodjela nagrada održava se na svjetski Dan učitelja odnosno drugi radni dan ako Dan učitelja u godini za koju se dodjeljuju nagrade pada u neradni dan.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r>
    </w:p>
    <w:p>
      <w:pPr>
        <w:pStyle w:val="Tijeloteksta"/>
        <w:widowControl/>
        <w:pBdr/>
        <w:spacing w:lineRule="auto" w:line="249"/>
        <w:ind w:left="0" w:right="0" w:hanging="0"/>
        <w:jc w:val="center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Nagrađivanje odgojno-obrazovnih radnika koji sudjeluju u eksperimentalnim programima</w:t>
      </w:r>
    </w:p>
    <w:p>
      <w:pPr>
        <w:pStyle w:val="Tijeloteksta"/>
        <w:widowControl/>
        <w:pBdr/>
        <w:spacing w:lineRule="auto" w:line="252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Članak 7.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(1) Odgojno-obrazovni radnici koji sudjeluju u eksperimentalnim programima koje provodi Ministarstvo te koji obavljaju postupke praćenja i vrednovanja eksperimentalnih programa i sudjeluju u svim edukacijama u sklopu eksperimentalnog programa imaju pravo na mjesečnu nagradu u postotku od iznosa osnovne bruto mjesečne plaće ovisno o broju sati sudjelovanja u eksperimentalnom programu i to na sljedeći način: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ako odgojno-obrazovni radnik izvodi neposredni rad s učenicima, postotak od iznosa osnovne bruto mjesečne plaće koji određuje mjesečnu nagradu izračunava se množenjem mjesečnoga broja sati neposrednoga rada u eksperimentalnom programu s 0,16.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ako odgojno-obrazovni radnik ne izvodi neposredni rad s učenicima nego u eksperimentalnome programu pruža potporu učenicima ili odgojno-obrazovnim radnicima, postotak od iznosa osnovne bruto mjesečne plaće koji određuje mjesečnu nagradu izračunava se množenjem mjesečnog broja sati pružanja potpore u eksperimentalnome programu s 0,12.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15 % od iznosa osnovne bruto mjesečne plaće za vođenje škole koja sudjeluje u eksperimentalnome programu.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(2) Školska ustanova dužna je Ministarstvu podnijeti zahtjev za ostvarenje nagrade za sudjelovanje u eksperimentalnome programu za sve odgojno-obrazovne radnike koji u njoj rade, a koji ispunjavaju uvjete propisane stavkom 1. ovoga članka.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(3) Odluku o nagrađivanju odgojno-obrazovnih radnika iz stavka 1. ovoga članka donosi ministar.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r>
    </w:p>
    <w:p>
      <w:pPr>
        <w:pStyle w:val="Tijeloteksta"/>
        <w:widowControl/>
        <w:pBdr/>
        <w:spacing w:lineRule="auto" w:line="252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Članak 8.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Ovaj Pravilnik stupa na snagu prvoga dana od dana objave u »Narodnim novinama«.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Klasa: 602-01/19-01/00324</w:t>
        <w:br/>
        <w:t>Urbroj: 533-08-19-0001</w:t>
        <w:br/>
        <w:t>Zagreb, 17. svibnja 2019.</w:t>
      </w:r>
    </w:p>
    <w:p>
      <w:pPr>
        <w:pStyle w:val="Tijeloteksta"/>
        <w:widowControl/>
        <w:pBdr/>
        <w:spacing w:lineRule="auto" w:line="252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Ministrica</w:t>
        <w:br/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prof. dr. sc. Blaženka Divjak,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2"/>
          <w:szCs w:val="22"/>
          <w:u w:val="none"/>
          <w:effect w:val="none"/>
        </w:rPr>
        <w:t>v. r.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inion Pro Cond">
    <w:altName w:val="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LibreOffice/6.2.8.2$Windows_X86_64 LibreOffice_project/f82ddfca21ebc1e222a662a32b25c0c9d20169ee</Application>
  <Pages>4</Pages>
  <Words>1319</Words>
  <CharactersWithSpaces>9496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2020-02-01T17:21:00Z</dcterms:created>
  <dc:creator/>
  <dc:description/>
  <dc:language>hr-HR</dc:language>
  <cp:lastModifiedBy/>
  <dcterms:modified xsi:type="dcterms:W3CDTF">2020-02-01T17:26:24Z</dcterms:modified>
  <cp:revision>1</cp:revision>
  <dc:subject/>
  <dc:title/>
</cp:coreProperties>
</file>